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3" w:rsidRPr="002E2E56" w:rsidRDefault="00DE4233" w:rsidP="00DE4233">
      <w:pPr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-83185</wp:posOffset>
                </wp:positionV>
                <wp:extent cx="1510665" cy="1229995"/>
                <wp:effectExtent l="0" t="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92" w:rsidRDefault="00A44092" w:rsidP="00DE4233">
                            <w:pPr>
                              <w:ind w:left="5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6155" cy="1137285"/>
                                  <wp:effectExtent l="0" t="0" r="4445" b="5715"/>
                                  <wp:docPr id="1" name="Picture 1" descr="EMB Tr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 Tr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55" cy="113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65pt;margin-top:-6.55pt;width:118.95pt;height:96.8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0PsQ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" o:allowincell="f" filled="f" stroked="f">
                <v:textbox style="mso-fit-shape-to-text:t">
                  <w:txbxContent>
                    <w:p w:rsidR="00A44092" w:rsidRDefault="00A44092" w:rsidP="00DE4233">
                      <w:pPr>
                        <w:ind w:left="5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6155" cy="1137285"/>
                            <wp:effectExtent l="0" t="0" r="4445" b="5715"/>
                            <wp:docPr id="1" name="Picture 1" descr="EMB Tr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 Tr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155" cy="11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E2E56">
        <w:rPr>
          <w:b/>
          <w:sz w:val="40"/>
          <w:szCs w:val="40"/>
          <w:lang w:val="ru-RU"/>
        </w:rPr>
        <w:t>ТРАКИЙСКИ УНИВЕРСИТЕТ</w:t>
      </w:r>
    </w:p>
    <w:p w:rsidR="00DE4233" w:rsidRPr="002E2E56" w:rsidRDefault="00DE4233" w:rsidP="00DE4233">
      <w:pPr>
        <w:rPr>
          <w:i/>
          <w:sz w:val="32"/>
          <w:szCs w:val="32"/>
          <w:lang w:val="ru-RU"/>
        </w:rPr>
      </w:pPr>
      <w:r w:rsidRPr="002E2E56">
        <w:rPr>
          <w:i/>
          <w:sz w:val="32"/>
          <w:szCs w:val="32"/>
          <w:lang w:val="ru-RU"/>
        </w:rPr>
        <w:t>СТАРА ЗАГОРА</w:t>
      </w:r>
    </w:p>
    <w:p w:rsidR="00DE4233" w:rsidRPr="002E2E56" w:rsidRDefault="00DE4233" w:rsidP="00DE4233">
      <w:pPr>
        <w:rPr>
          <w:i/>
          <w:lang w:val="ru-RU"/>
        </w:rPr>
      </w:pPr>
    </w:p>
    <w:p w:rsidR="0087642A" w:rsidRPr="0087642A" w:rsidRDefault="0087642A" w:rsidP="0005761A">
      <w:pPr>
        <w:rPr>
          <w:i/>
          <w:sz w:val="24"/>
          <w:szCs w:val="24"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</w:t>
      </w:r>
    </w:p>
    <w:p w:rsidR="00DE4233" w:rsidRPr="0087642A" w:rsidRDefault="00DE4233" w:rsidP="00DE4233">
      <w:pPr>
        <w:pStyle w:val="BodyTextIndent"/>
        <w:ind w:firstLine="0"/>
        <w:rPr>
          <w:rFonts w:ascii="Times New Roman" w:hAnsi="Times New Roman"/>
          <w:b/>
          <w:szCs w:val="24"/>
        </w:rPr>
      </w:pPr>
    </w:p>
    <w:p w:rsidR="00DE4233" w:rsidRPr="002E2E56" w:rsidRDefault="00DE4233" w:rsidP="00DE4233">
      <w:pPr>
        <w:pStyle w:val="BodyTextInden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B08DA" w:rsidRDefault="00AB08DA" w:rsidP="00DE4233">
      <w:pPr>
        <w:pStyle w:val="BodyTextIndent"/>
        <w:jc w:val="center"/>
        <w:rPr>
          <w:rFonts w:ascii="Times New Roman" w:hAnsi="Times New Roman"/>
          <w:b/>
          <w:sz w:val="32"/>
          <w:szCs w:val="32"/>
        </w:rPr>
      </w:pPr>
    </w:p>
    <w:p w:rsidR="00AB08DA" w:rsidRDefault="00AB08DA" w:rsidP="00DE4233">
      <w:pPr>
        <w:pStyle w:val="BodyTextIndent"/>
        <w:jc w:val="center"/>
        <w:rPr>
          <w:rFonts w:ascii="Times New Roman" w:hAnsi="Times New Roman"/>
          <w:b/>
          <w:sz w:val="32"/>
          <w:szCs w:val="32"/>
        </w:rPr>
      </w:pPr>
    </w:p>
    <w:p w:rsidR="00AB08DA" w:rsidRPr="00C97561" w:rsidRDefault="00AB08DA" w:rsidP="00AB08DA">
      <w:pPr>
        <w:spacing w:line="360" w:lineRule="auto"/>
        <w:jc w:val="center"/>
        <w:rPr>
          <w:b/>
          <w:sz w:val="26"/>
          <w:szCs w:val="26"/>
        </w:rPr>
      </w:pPr>
      <w:r w:rsidRPr="00C97561">
        <w:rPr>
          <w:b/>
          <w:sz w:val="26"/>
          <w:szCs w:val="26"/>
        </w:rPr>
        <w:t>ПРАВИЛА</w:t>
      </w:r>
    </w:p>
    <w:p w:rsidR="00AB08DA" w:rsidRPr="00931908" w:rsidRDefault="00AB08DA" w:rsidP="005C2B3D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за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подбор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участниците</w:t>
      </w:r>
      <w:proofErr w:type="spellEnd"/>
      <w:r>
        <w:rPr>
          <w:b/>
          <w:sz w:val="26"/>
          <w:szCs w:val="26"/>
        </w:rPr>
        <w:t xml:space="preserve"> и </w:t>
      </w:r>
      <w:proofErr w:type="spellStart"/>
      <w:r>
        <w:rPr>
          <w:b/>
          <w:sz w:val="26"/>
          <w:szCs w:val="26"/>
        </w:rPr>
        <w:t>администриране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</w:t>
      </w:r>
      <w:r w:rsidRPr="00C97561">
        <w:rPr>
          <w:b/>
          <w:sz w:val="26"/>
          <w:szCs w:val="26"/>
        </w:rPr>
        <w:t>ационална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научна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програма</w:t>
      </w:r>
      <w:proofErr w:type="spellEnd"/>
      <w:r w:rsidRPr="00C97561">
        <w:rPr>
          <w:b/>
          <w:sz w:val="26"/>
          <w:szCs w:val="26"/>
        </w:rPr>
        <w:t xml:space="preserve"> „</w:t>
      </w:r>
      <w:proofErr w:type="spellStart"/>
      <w:r w:rsidRPr="00C97561">
        <w:rPr>
          <w:b/>
          <w:sz w:val="26"/>
          <w:szCs w:val="26"/>
        </w:rPr>
        <w:t>Млади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учени</w:t>
      </w:r>
      <w:proofErr w:type="spellEnd"/>
      <w:r w:rsidRPr="00C97561">
        <w:rPr>
          <w:b/>
          <w:sz w:val="26"/>
          <w:szCs w:val="26"/>
        </w:rPr>
        <w:t xml:space="preserve"> и </w:t>
      </w:r>
      <w:proofErr w:type="spellStart"/>
      <w:proofErr w:type="gramStart"/>
      <w:r w:rsidRPr="00C97561">
        <w:rPr>
          <w:b/>
          <w:sz w:val="26"/>
          <w:szCs w:val="26"/>
        </w:rPr>
        <w:t>постдокторанти</w:t>
      </w:r>
      <w:proofErr w:type="spellEnd"/>
      <w:r w:rsidRPr="00C97561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 в</w:t>
      </w:r>
      <w:proofErr w:type="gramEnd"/>
      <w:r w:rsidR="005C2B3D">
        <w:rPr>
          <w:b/>
          <w:sz w:val="26"/>
          <w:szCs w:val="26"/>
          <w:lang w:val="bg-BG"/>
        </w:rPr>
        <w:t xml:space="preserve"> </w:t>
      </w:r>
      <w:proofErr w:type="spellStart"/>
      <w:r>
        <w:rPr>
          <w:b/>
          <w:sz w:val="26"/>
          <w:szCs w:val="26"/>
        </w:rPr>
        <w:t>Тракийски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университет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Стара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Загора</w:t>
      </w:r>
      <w:proofErr w:type="spellEnd"/>
    </w:p>
    <w:p w:rsidR="00AB08DA" w:rsidRPr="00C97561" w:rsidRDefault="00AB08DA" w:rsidP="00AB08DA">
      <w:pPr>
        <w:spacing w:line="360" w:lineRule="auto"/>
        <w:jc w:val="center"/>
        <w:rPr>
          <w:b/>
          <w:sz w:val="26"/>
          <w:szCs w:val="26"/>
        </w:rPr>
      </w:pPr>
    </w:p>
    <w:p w:rsidR="00194DF9" w:rsidRPr="00194DF9" w:rsidRDefault="00AB08DA" w:rsidP="00194DF9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>. 1</w:t>
      </w:r>
      <w:r>
        <w:rPr>
          <w:b/>
          <w:sz w:val="26"/>
          <w:szCs w:val="26"/>
        </w:rPr>
        <w:t>.</w:t>
      </w:r>
      <w:r w:rsidRPr="00C97561">
        <w:rPr>
          <w:b/>
          <w:sz w:val="26"/>
          <w:szCs w:val="26"/>
        </w:rPr>
        <w:t xml:space="preserve"> (1)</w:t>
      </w:r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proofErr w:type="spellStart"/>
      <w:r>
        <w:rPr>
          <w:sz w:val="26"/>
          <w:szCs w:val="26"/>
        </w:rPr>
        <w:t>н</w:t>
      </w:r>
      <w:r w:rsidRPr="00C97561">
        <w:rPr>
          <w:sz w:val="26"/>
          <w:szCs w:val="26"/>
        </w:rPr>
        <w:t>астоящите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правила</w:t>
      </w:r>
      <w:proofErr w:type="spellEnd"/>
      <w:r w:rsidRPr="00C97561">
        <w:rPr>
          <w:sz w:val="26"/>
          <w:szCs w:val="26"/>
        </w:rPr>
        <w:t xml:space="preserve"> </w:t>
      </w:r>
      <w:r w:rsidR="00194DF9">
        <w:rPr>
          <w:sz w:val="26"/>
          <w:szCs w:val="26"/>
          <w:lang w:val="bg-BG"/>
        </w:rPr>
        <w:t xml:space="preserve">се </w:t>
      </w:r>
      <w:proofErr w:type="spellStart"/>
      <w:r w:rsidR="00194DF9">
        <w:rPr>
          <w:sz w:val="26"/>
          <w:szCs w:val="26"/>
        </w:rPr>
        <w:t>регламентират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процедурите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механизмите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подбор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участниците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администриране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националната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научна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програма</w:t>
      </w:r>
      <w:proofErr w:type="spellEnd"/>
      <w:r w:rsidRPr="00C97561">
        <w:rPr>
          <w:sz w:val="26"/>
          <w:szCs w:val="26"/>
        </w:rPr>
        <w:t xml:space="preserve"> „</w:t>
      </w:r>
      <w:proofErr w:type="spellStart"/>
      <w:r w:rsidRPr="00C97561">
        <w:rPr>
          <w:sz w:val="26"/>
          <w:szCs w:val="26"/>
        </w:rPr>
        <w:t>Млади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учени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постдокторанти</w:t>
      </w:r>
      <w:proofErr w:type="spellEnd"/>
      <w:r w:rsidRPr="00C97561">
        <w:rPr>
          <w:sz w:val="26"/>
          <w:szCs w:val="26"/>
        </w:rPr>
        <w:t xml:space="preserve">“ в </w:t>
      </w:r>
      <w:proofErr w:type="spellStart"/>
      <w:r>
        <w:rPr>
          <w:sz w:val="26"/>
          <w:szCs w:val="26"/>
        </w:rPr>
        <w:t>Тракийски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Загора</w:t>
      </w:r>
      <w:proofErr w:type="spellEnd"/>
      <w:r>
        <w:rPr>
          <w:sz w:val="26"/>
          <w:szCs w:val="26"/>
        </w:rPr>
        <w:t xml:space="preserve">,  </w:t>
      </w:r>
      <w:r w:rsidR="00194DF9">
        <w:rPr>
          <w:sz w:val="26"/>
          <w:szCs w:val="26"/>
          <w:lang w:val="bg-BG"/>
        </w:rPr>
        <w:t>съгласно приложение</w:t>
      </w:r>
      <w:r w:rsidR="00956FE8">
        <w:fldChar w:fldCharType="begin"/>
      </w:r>
      <w:r w:rsidR="00956FE8">
        <w:instrText xml:space="preserve"> HYPERLINK "https://www.mon.bg/upload/16327/rms577-pr11.pdf" \t "_blank" \o "ННП „Млади учени и постдокторанти“ съгласно приложение № 11" </w:instrText>
      </w:r>
      <w:r w:rsidR="00956FE8">
        <w:fldChar w:fldCharType="separate"/>
      </w:r>
      <w:r w:rsidR="00194DF9" w:rsidRPr="00194DF9">
        <w:rPr>
          <w:sz w:val="26"/>
          <w:szCs w:val="26"/>
        </w:rPr>
        <w:t xml:space="preserve"> № 11</w:t>
      </w:r>
      <w:r w:rsidR="00956FE8">
        <w:rPr>
          <w:sz w:val="26"/>
          <w:szCs w:val="26"/>
        </w:rPr>
        <w:fldChar w:fldCharType="end"/>
      </w:r>
      <w:r w:rsidR="00194DF9" w:rsidRPr="00194DF9">
        <w:rPr>
          <w:sz w:val="26"/>
          <w:szCs w:val="26"/>
        </w:rPr>
        <w:t> </w:t>
      </w:r>
      <w:proofErr w:type="spellStart"/>
      <w:r w:rsidR="00194DF9" w:rsidRPr="00194DF9">
        <w:rPr>
          <w:sz w:val="26"/>
          <w:szCs w:val="26"/>
        </w:rPr>
        <w:t>на</w:t>
      </w:r>
      <w:proofErr w:type="spellEnd"/>
      <w:r w:rsidR="00194DF9" w:rsidRPr="00194DF9">
        <w:rPr>
          <w:sz w:val="26"/>
          <w:szCs w:val="26"/>
        </w:rPr>
        <w:t> </w:t>
      </w:r>
      <w:hyperlink r:id="rId10" w:tgtFrame="_blank" w:tooltip="РЕШЕНИЕ № 577 от 17 август 2018 година на Министерския съвет за одобряване на национални научни програми, както следва:" w:history="1">
        <w:r w:rsidR="00194DF9" w:rsidRPr="00194DF9">
          <w:rPr>
            <w:sz w:val="26"/>
            <w:szCs w:val="26"/>
          </w:rPr>
          <w:t xml:space="preserve">РМС № 577 </w:t>
        </w:r>
        <w:proofErr w:type="spellStart"/>
        <w:r w:rsidR="00194DF9" w:rsidRPr="00194DF9">
          <w:rPr>
            <w:sz w:val="26"/>
            <w:szCs w:val="26"/>
          </w:rPr>
          <w:t>от</w:t>
        </w:r>
        <w:proofErr w:type="spellEnd"/>
        <w:r w:rsidR="00194DF9" w:rsidRPr="00194DF9">
          <w:rPr>
            <w:sz w:val="26"/>
            <w:szCs w:val="26"/>
          </w:rPr>
          <w:t xml:space="preserve"> 17 </w:t>
        </w:r>
        <w:proofErr w:type="spellStart"/>
        <w:r w:rsidR="00194DF9" w:rsidRPr="00194DF9">
          <w:rPr>
            <w:sz w:val="26"/>
            <w:szCs w:val="26"/>
          </w:rPr>
          <w:t>август</w:t>
        </w:r>
        <w:proofErr w:type="spellEnd"/>
        <w:r w:rsidR="00194DF9" w:rsidRPr="00194DF9">
          <w:rPr>
            <w:sz w:val="26"/>
            <w:szCs w:val="26"/>
          </w:rPr>
          <w:t xml:space="preserve"> 2018 </w:t>
        </w:r>
        <w:proofErr w:type="spellStart"/>
        <w:r w:rsidR="00194DF9" w:rsidRPr="00194DF9">
          <w:rPr>
            <w:sz w:val="26"/>
            <w:szCs w:val="26"/>
          </w:rPr>
          <w:t>година</w:t>
        </w:r>
        <w:proofErr w:type="spellEnd"/>
        <w:r w:rsidR="00194DF9" w:rsidRPr="00194DF9">
          <w:rPr>
            <w:sz w:val="26"/>
            <w:szCs w:val="26"/>
          </w:rPr>
          <w:t xml:space="preserve"> </w:t>
        </w:r>
        <w:proofErr w:type="spellStart"/>
        <w:r w:rsidR="00194DF9" w:rsidRPr="00194DF9">
          <w:rPr>
            <w:sz w:val="26"/>
            <w:szCs w:val="26"/>
          </w:rPr>
          <w:t>за</w:t>
        </w:r>
        <w:proofErr w:type="spellEnd"/>
        <w:r w:rsidR="00194DF9" w:rsidRPr="00194DF9">
          <w:rPr>
            <w:sz w:val="26"/>
            <w:szCs w:val="26"/>
          </w:rPr>
          <w:t xml:space="preserve"> </w:t>
        </w:r>
        <w:proofErr w:type="spellStart"/>
        <w:r w:rsidR="00194DF9" w:rsidRPr="00194DF9">
          <w:rPr>
            <w:sz w:val="26"/>
            <w:szCs w:val="26"/>
          </w:rPr>
          <w:t>одобряване</w:t>
        </w:r>
        <w:proofErr w:type="spellEnd"/>
        <w:r w:rsidR="00194DF9" w:rsidRPr="00194DF9">
          <w:rPr>
            <w:sz w:val="26"/>
            <w:szCs w:val="26"/>
          </w:rPr>
          <w:t xml:space="preserve"> </w:t>
        </w:r>
        <w:proofErr w:type="spellStart"/>
        <w:r w:rsidR="00194DF9" w:rsidRPr="00194DF9">
          <w:rPr>
            <w:sz w:val="26"/>
            <w:szCs w:val="26"/>
          </w:rPr>
          <w:t>на</w:t>
        </w:r>
        <w:proofErr w:type="spellEnd"/>
        <w:r w:rsidR="00194DF9" w:rsidRPr="00194DF9">
          <w:rPr>
            <w:sz w:val="26"/>
            <w:szCs w:val="26"/>
          </w:rPr>
          <w:t xml:space="preserve"> </w:t>
        </w:r>
        <w:proofErr w:type="spellStart"/>
        <w:r w:rsidR="00194DF9" w:rsidRPr="00194DF9">
          <w:rPr>
            <w:sz w:val="26"/>
            <w:szCs w:val="26"/>
          </w:rPr>
          <w:t>национални</w:t>
        </w:r>
        <w:proofErr w:type="spellEnd"/>
        <w:r w:rsidR="00194DF9" w:rsidRPr="00194DF9">
          <w:rPr>
            <w:sz w:val="26"/>
            <w:szCs w:val="26"/>
          </w:rPr>
          <w:t xml:space="preserve"> </w:t>
        </w:r>
        <w:proofErr w:type="spellStart"/>
        <w:r w:rsidR="00194DF9" w:rsidRPr="00194DF9">
          <w:rPr>
            <w:sz w:val="26"/>
            <w:szCs w:val="26"/>
          </w:rPr>
          <w:t>научни</w:t>
        </w:r>
        <w:proofErr w:type="spellEnd"/>
        <w:r w:rsidR="00194DF9" w:rsidRPr="00194DF9">
          <w:rPr>
            <w:sz w:val="26"/>
            <w:szCs w:val="26"/>
          </w:rPr>
          <w:t xml:space="preserve"> </w:t>
        </w:r>
        <w:proofErr w:type="spellStart"/>
        <w:r w:rsidR="00194DF9" w:rsidRPr="00194DF9">
          <w:rPr>
            <w:sz w:val="26"/>
            <w:szCs w:val="26"/>
          </w:rPr>
          <w:t>програми</w:t>
        </w:r>
        <w:proofErr w:type="spellEnd"/>
        <w:r w:rsidR="00194DF9" w:rsidRPr="00194DF9">
          <w:rPr>
            <w:sz w:val="26"/>
            <w:szCs w:val="26"/>
          </w:rPr>
          <w:t xml:space="preserve"> (ННП)</w:t>
        </w:r>
      </w:hyperlink>
      <w:r w:rsidR="00194DF9" w:rsidRPr="00194DF9">
        <w:rPr>
          <w:b/>
          <w:bCs/>
          <w:sz w:val="26"/>
          <w:szCs w:val="26"/>
        </w:rPr>
        <w:t>.</w:t>
      </w:r>
    </w:p>
    <w:p w:rsidR="00AB08DA" w:rsidRPr="00C862C7" w:rsidRDefault="00AB08DA" w:rsidP="00AB08DA">
      <w:pPr>
        <w:tabs>
          <w:tab w:val="left" w:pos="567"/>
        </w:tabs>
        <w:spacing w:line="360" w:lineRule="auto"/>
        <w:jc w:val="both"/>
        <w:rPr>
          <w:b/>
          <w:sz w:val="26"/>
          <w:szCs w:val="26"/>
        </w:rPr>
      </w:pPr>
      <w:r w:rsidRPr="00C862C7">
        <w:rPr>
          <w:b/>
          <w:sz w:val="26"/>
          <w:szCs w:val="26"/>
        </w:rPr>
        <w:t xml:space="preserve">I.  </w:t>
      </w:r>
      <w:proofErr w:type="spellStart"/>
      <w:r w:rsidRPr="00C862C7">
        <w:rPr>
          <w:b/>
          <w:sz w:val="26"/>
          <w:szCs w:val="26"/>
        </w:rPr>
        <w:t>Цел</w:t>
      </w:r>
      <w:proofErr w:type="spellEnd"/>
      <w:r w:rsidRPr="00C862C7">
        <w:rPr>
          <w:b/>
          <w:sz w:val="26"/>
          <w:szCs w:val="26"/>
        </w:rPr>
        <w:t xml:space="preserve"> </w:t>
      </w:r>
      <w:proofErr w:type="spellStart"/>
      <w:r w:rsidRPr="00C862C7">
        <w:rPr>
          <w:b/>
          <w:sz w:val="26"/>
          <w:szCs w:val="26"/>
        </w:rPr>
        <w:t>на</w:t>
      </w:r>
      <w:proofErr w:type="spellEnd"/>
      <w:r w:rsidRPr="00C862C7">
        <w:rPr>
          <w:b/>
          <w:sz w:val="26"/>
          <w:szCs w:val="26"/>
        </w:rPr>
        <w:t xml:space="preserve"> </w:t>
      </w:r>
      <w:proofErr w:type="spellStart"/>
      <w:r w:rsidRPr="00C862C7">
        <w:rPr>
          <w:b/>
          <w:sz w:val="26"/>
          <w:szCs w:val="26"/>
        </w:rPr>
        <w:t>програмата</w:t>
      </w:r>
      <w:proofErr w:type="spellEnd"/>
    </w:p>
    <w:p w:rsidR="00AB08DA" w:rsidRDefault="00AB08DA" w:rsidP="00AB08DA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2.</w:t>
      </w:r>
      <w:r w:rsidRPr="00C97561">
        <w:rPr>
          <w:b/>
          <w:sz w:val="26"/>
          <w:szCs w:val="26"/>
        </w:rPr>
        <w:t xml:space="preserve"> (1)</w:t>
      </w:r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Привличане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задържане</w:t>
      </w:r>
      <w:proofErr w:type="spellEnd"/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развитие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висококвалифицирани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млади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учени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постдокторанти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научноизследователска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работа</w:t>
      </w:r>
      <w:proofErr w:type="spellEnd"/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Тракийски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създаване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поколение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специалисти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заети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качествена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научноизследователска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дейност</w:t>
      </w:r>
      <w:proofErr w:type="spellEnd"/>
      <w:r>
        <w:rPr>
          <w:sz w:val="26"/>
          <w:szCs w:val="26"/>
        </w:rPr>
        <w:t xml:space="preserve">, с </w:t>
      </w:r>
      <w:proofErr w:type="spellStart"/>
      <w:r>
        <w:rPr>
          <w:sz w:val="26"/>
          <w:szCs w:val="26"/>
        </w:rPr>
        <w:t>резултати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подпомагащи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Националната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стратегия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развитие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научните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изследвания</w:t>
      </w:r>
      <w:proofErr w:type="spellEnd"/>
      <w:r>
        <w:rPr>
          <w:sz w:val="26"/>
          <w:szCs w:val="26"/>
        </w:rPr>
        <w:t xml:space="preserve"> в РБ (</w:t>
      </w:r>
      <w:r w:rsidRPr="00C97561">
        <w:rPr>
          <w:sz w:val="26"/>
          <w:szCs w:val="26"/>
        </w:rPr>
        <w:t>НСРНИ</w:t>
      </w:r>
      <w:r>
        <w:rPr>
          <w:sz w:val="26"/>
          <w:szCs w:val="26"/>
        </w:rPr>
        <w:t>)</w:t>
      </w:r>
      <w:r w:rsidRPr="00C97561">
        <w:rPr>
          <w:sz w:val="26"/>
          <w:szCs w:val="26"/>
        </w:rPr>
        <w:t xml:space="preserve"> (2017-2030)</w:t>
      </w:r>
      <w:r>
        <w:rPr>
          <w:sz w:val="26"/>
          <w:szCs w:val="26"/>
        </w:rPr>
        <w:t xml:space="preserve">.  </w:t>
      </w:r>
    </w:p>
    <w:p w:rsidR="00AB08DA" w:rsidRDefault="00AB08DA" w:rsidP="00AB08DA">
      <w:p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 w:rsidR="00194DF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C97561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Бенефициенти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</w:t>
      </w:r>
      <w:proofErr w:type="spellEnd"/>
      <w:r>
        <w:rPr>
          <w:sz w:val="26"/>
          <w:szCs w:val="26"/>
        </w:rPr>
        <w:t xml:space="preserve">:  </w:t>
      </w:r>
    </w:p>
    <w:p w:rsidR="00AB08DA" w:rsidRPr="0026241D" w:rsidRDefault="00FA446C" w:rsidP="00AB08DA">
      <w:pPr>
        <w:pStyle w:val="ListParagraph"/>
        <w:numPr>
          <w:ilvl w:val="0"/>
          <w:numId w:val="24"/>
        </w:numPr>
        <w:tabs>
          <w:tab w:val="left" w:pos="567"/>
        </w:tabs>
        <w:spacing w:after="200" w:line="360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"</w:t>
      </w:r>
      <w:proofErr w:type="spellStart"/>
      <w:r>
        <w:rPr>
          <w:sz w:val="26"/>
          <w:szCs w:val="26"/>
        </w:rPr>
        <w:t>Млади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учени</w:t>
      </w:r>
      <w:proofErr w:type="spellEnd"/>
      <w:r>
        <w:rPr>
          <w:sz w:val="26"/>
          <w:szCs w:val="26"/>
        </w:rPr>
        <w:t>"–</w:t>
      </w:r>
      <w:bookmarkStart w:id="0" w:name="_GoBack"/>
      <w:bookmarkEnd w:id="0"/>
      <w:proofErr w:type="spellStart"/>
      <w:r w:rsidR="00AB08DA" w:rsidRPr="0026241D">
        <w:rPr>
          <w:sz w:val="26"/>
          <w:szCs w:val="26"/>
        </w:rPr>
        <w:t>лица</w:t>
      </w:r>
      <w:proofErr w:type="spellEnd"/>
      <w:r w:rsidR="00AB08DA" w:rsidRPr="0026241D">
        <w:rPr>
          <w:sz w:val="26"/>
          <w:szCs w:val="26"/>
        </w:rPr>
        <w:t xml:space="preserve">, </w:t>
      </w:r>
      <w:proofErr w:type="spellStart"/>
      <w:proofErr w:type="gramStart"/>
      <w:r w:rsidR="00AB08DA" w:rsidRPr="0026241D">
        <w:rPr>
          <w:sz w:val="26"/>
          <w:szCs w:val="26"/>
        </w:rPr>
        <w:t>извършващи</w:t>
      </w:r>
      <w:proofErr w:type="spellEnd"/>
      <w:r w:rsidR="00AB08DA" w:rsidRPr="0026241D">
        <w:rPr>
          <w:sz w:val="26"/>
          <w:szCs w:val="26"/>
        </w:rPr>
        <w:t xml:space="preserve">  </w:t>
      </w:r>
      <w:proofErr w:type="spellStart"/>
      <w:r w:rsidR="00AB08DA" w:rsidRPr="0026241D">
        <w:rPr>
          <w:sz w:val="26"/>
          <w:szCs w:val="26"/>
        </w:rPr>
        <w:t>научноизследователска</w:t>
      </w:r>
      <w:proofErr w:type="spellEnd"/>
      <w:proofErr w:type="gramEnd"/>
      <w:r w:rsidR="00AB08DA" w:rsidRPr="0026241D">
        <w:rPr>
          <w:sz w:val="26"/>
          <w:szCs w:val="26"/>
        </w:rPr>
        <w:t xml:space="preserve"> и </w:t>
      </w:r>
      <w:proofErr w:type="spellStart"/>
      <w:r w:rsidR="00AB08DA" w:rsidRPr="0026241D">
        <w:rPr>
          <w:sz w:val="26"/>
          <w:szCs w:val="26"/>
        </w:rPr>
        <w:t>научно-образователна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дейност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във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висше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училище</w:t>
      </w:r>
      <w:proofErr w:type="spellEnd"/>
      <w:r w:rsidR="00AB08DA" w:rsidRPr="0026241D">
        <w:rPr>
          <w:sz w:val="26"/>
          <w:szCs w:val="26"/>
        </w:rPr>
        <w:t xml:space="preserve"> и/</w:t>
      </w:r>
      <w:proofErr w:type="spellStart"/>
      <w:r w:rsidR="00AB08DA" w:rsidRPr="0026241D">
        <w:rPr>
          <w:sz w:val="26"/>
          <w:szCs w:val="26"/>
        </w:rPr>
        <w:t>или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научна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организация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след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придобиване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на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първа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образователно-квалификационна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степен</w:t>
      </w:r>
      <w:proofErr w:type="spellEnd"/>
      <w:r w:rsidR="00AB08DA" w:rsidRPr="0026241D">
        <w:rPr>
          <w:sz w:val="26"/>
          <w:szCs w:val="26"/>
        </w:rPr>
        <w:t xml:space="preserve"> "</w:t>
      </w:r>
      <w:proofErr w:type="spellStart"/>
      <w:r w:rsidR="00AB08DA" w:rsidRPr="0026241D">
        <w:rPr>
          <w:sz w:val="26"/>
          <w:szCs w:val="26"/>
        </w:rPr>
        <w:t>магистър</w:t>
      </w:r>
      <w:proofErr w:type="spellEnd"/>
      <w:r w:rsidR="00AB08DA" w:rsidRPr="0026241D">
        <w:rPr>
          <w:sz w:val="26"/>
          <w:szCs w:val="26"/>
        </w:rPr>
        <w:t xml:space="preserve">", </w:t>
      </w:r>
      <w:proofErr w:type="spellStart"/>
      <w:r w:rsidR="00AB08DA" w:rsidRPr="0026241D">
        <w:rPr>
          <w:sz w:val="26"/>
          <w:szCs w:val="26"/>
        </w:rPr>
        <w:t>но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не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повече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от</w:t>
      </w:r>
      <w:proofErr w:type="spellEnd"/>
      <w:r w:rsidR="00AB08DA" w:rsidRPr="0026241D">
        <w:rPr>
          <w:sz w:val="26"/>
          <w:szCs w:val="26"/>
        </w:rPr>
        <w:t xml:space="preserve"> 10 </w:t>
      </w:r>
      <w:proofErr w:type="spellStart"/>
      <w:r w:rsidR="00AB08DA" w:rsidRPr="0026241D">
        <w:rPr>
          <w:sz w:val="26"/>
          <w:szCs w:val="26"/>
        </w:rPr>
        <w:t>години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след</w:t>
      </w:r>
      <w:proofErr w:type="spellEnd"/>
      <w:r w:rsidR="00AB08DA" w:rsidRPr="0026241D">
        <w:rPr>
          <w:sz w:val="26"/>
          <w:szCs w:val="26"/>
        </w:rPr>
        <w:t xml:space="preserve"> </w:t>
      </w:r>
      <w:proofErr w:type="spellStart"/>
      <w:r w:rsidR="00AB08DA" w:rsidRPr="0026241D">
        <w:rPr>
          <w:sz w:val="26"/>
          <w:szCs w:val="26"/>
        </w:rPr>
        <w:t>придобиването</w:t>
      </w:r>
      <w:proofErr w:type="spellEnd"/>
      <w:r w:rsidR="00AB08DA" w:rsidRPr="0026241D">
        <w:rPr>
          <w:sz w:val="26"/>
          <w:szCs w:val="26"/>
        </w:rPr>
        <w:t>.</w:t>
      </w:r>
    </w:p>
    <w:p w:rsidR="00AB08DA" w:rsidRDefault="00AB08DA" w:rsidP="00AB08DA">
      <w:pPr>
        <w:pStyle w:val="ListParagraph"/>
        <w:numPr>
          <w:ilvl w:val="0"/>
          <w:numId w:val="24"/>
        </w:numPr>
        <w:tabs>
          <w:tab w:val="left" w:pos="567"/>
        </w:tabs>
        <w:spacing w:line="360" w:lineRule="auto"/>
        <w:ind w:left="426"/>
        <w:contextualSpacing/>
        <w:jc w:val="both"/>
        <w:rPr>
          <w:sz w:val="26"/>
          <w:szCs w:val="26"/>
        </w:rPr>
      </w:pPr>
      <w:r w:rsidRPr="0026241D">
        <w:rPr>
          <w:sz w:val="26"/>
          <w:szCs w:val="26"/>
        </w:rPr>
        <w:t>"</w:t>
      </w:r>
      <w:proofErr w:type="spellStart"/>
      <w:r w:rsidRPr="0026241D">
        <w:rPr>
          <w:sz w:val="26"/>
          <w:szCs w:val="26"/>
        </w:rPr>
        <w:t>Постдокторанти</w:t>
      </w:r>
      <w:proofErr w:type="spellEnd"/>
      <w:r w:rsidRPr="0026241D">
        <w:rPr>
          <w:sz w:val="26"/>
          <w:szCs w:val="26"/>
        </w:rPr>
        <w:t xml:space="preserve">" – </w:t>
      </w:r>
      <w:proofErr w:type="spellStart"/>
      <w:r w:rsidRPr="0026241D">
        <w:rPr>
          <w:sz w:val="26"/>
          <w:szCs w:val="26"/>
        </w:rPr>
        <w:t>учени</w:t>
      </w:r>
      <w:proofErr w:type="spellEnd"/>
      <w:r w:rsidRPr="0026241D">
        <w:rPr>
          <w:sz w:val="26"/>
          <w:szCs w:val="26"/>
        </w:rPr>
        <w:t xml:space="preserve">, </w:t>
      </w:r>
      <w:proofErr w:type="spellStart"/>
      <w:r w:rsidRPr="0026241D">
        <w:rPr>
          <w:sz w:val="26"/>
          <w:szCs w:val="26"/>
        </w:rPr>
        <w:t>който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са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придобили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първа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образователна</w:t>
      </w:r>
      <w:proofErr w:type="spellEnd"/>
      <w:r w:rsidRPr="0026241D">
        <w:rPr>
          <w:sz w:val="26"/>
          <w:szCs w:val="26"/>
        </w:rPr>
        <w:t xml:space="preserve"> и </w:t>
      </w:r>
      <w:proofErr w:type="spellStart"/>
      <w:r w:rsidRPr="0026241D">
        <w:rPr>
          <w:sz w:val="26"/>
          <w:szCs w:val="26"/>
        </w:rPr>
        <w:t>научна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степен</w:t>
      </w:r>
      <w:proofErr w:type="spellEnd"/>
      <w:r w:rsidRPr="0026241D">
        <w:rPr>
          <w:sz w:val="26"/>
          <w:szCs w:val="26"/>
        </w:rPr>
        <w:t xml:space="preserve"> "</w:t>
      </w:r>
      <w:proofErr w:type="spellStart"/>
      <w:r w:rsidRPr="0026241D">
        <w:rPr>
          <w:sz w:val="26"/>
          <w:szCs w:val="26"/>
        </w:rPr>
        <w:t>доктор</w:t>
      </w:r>
      <w:proofErr w:type="spellEnd"/>
      <w:r w:rsidRPr="0026241D">
        <w:rPr>
          <w:sz w:val="26"/>
          <w:szCs w:val="26"/>
        </w:rPr>
        <w:t xml:space="preserve">", </w:t>
      </w:r>
      <w:proofErr w:type="spellStart"/>
      <w:r w:rsidRPr="0026241D">
        <w:rPr>
          <w:sz w:val="26"/>
          <w:szCs w:val="26"/>
        </w:rPr>
        <w:t>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не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повече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от</w:t>
      </w:r>
      <w:proofErr w:type="spellEnd"/>
      <w:r w:rsidRPr="0026241D">
        <w:rPr>
          <w:sz w:val="26"/>
          <w:szCs w:val="26"/>
        </w:rPr>
        <w:t xml:space="preserve"> 5 </w:t>
      </w:r>
      <w:proofErr w:type="spellStart"/>
      <w:r w:rsidRPr="0026241D">
        <w:rPr>
          <w:sz w:val="26"/>
          <w:szCs w:val="26"/>
        </w:rPr>
        <w:t>години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след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придобиването</w:t>
      </w:r>
      <w:proofErr w:type="spellEnd"/>
      <w:r w:rsidRPr="0026241D">
        <w:rPr>
          <w:sz w:val="26"/>
          <w:szCs w:val="26"/>
        </w:rPr>
        <w:t>.</w:t>
      </w:r>
    </w:p>
    <w:p w:rsidR="00194DF9" w:rsidRPr="00C97561" w:rsidRDefault="00194DF9" w:rsidP="00194DF9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proofErr w:type="gramStart"/>
      <w:r>
        <w:rPr>
          <w:b/>
          <w:sz w:val="26"/>
          <w:szCs w:val="26"/>
        </w:rPr>
        <w:t>4</w:t>
      </w:r>
      <w:r w:rsidRPr="00C97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Основни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индикатори</w:t>
      </w:r>
      <w:proofErr w:type="spellEnd"/>
      <w:r w:rsidRPr="00C9756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програмата</w:t>
      </w:r>
      <w:proofErr w:type="spellEnd"/>
      <w:r>
        <w:rPr>
          <w:sz w:val="26"/>
          <w:szCs w:val="26"/>
        </w:rPr>
        <w:t xml:space="preserve">: </w:t>
      </w:r>
    </w:p>
    <w:p w:rsidR="00194DF9" w:rsidRPr="00C97561" w:rsidRDefault="00194DF9" w:rsidP="00194DF9">
      <w:pPr>
        <w:numPr>
          <w:ilvl w:val="0"/>
          <w:numId w:val="24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sz w:val="26"/>
          <w:szCs w:val="26"/>
        </w:rPr>
        <w:t>брой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публикации</w:t>
      </w:r>
      <w:proofErr w:type="spellEnd"/>
      <w:r w:rsidRPr="00C97561">
        <w:rPr>
          <w:sz w:val="26"/>
          <w:szCs w:val="26"/>
        </w:rPr>
        <w:t xml:space="preserve"> в </w:t>
      </w:r>
      <w:proofErr w:type="spellStart"/>
      <w:r w:rsidRPr="00C97561">
        <w:rPr>
          <w:sz w:val="26"/>
          <w:szCs w:val="26"/>
        </w:rPr>
        <w:t>индексирани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реферирани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издания</w:t>
      </w:r>
      <w:proofErr w:type="spellEnd"/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(Web of Science и Scopus) </w:t>
      </w:r>
      <w:r w:rsidRPr="00C97561">
        <w:rPr>
          <w:sz w:val="26"/>
          <w:szCs w:val="26"/>
        </w:rPr>
        <w:t xml:space="preserve">с </w:t>
      </w:r>
      <w:proofErr w:type="spellStart"/>
      <w:r w:rsidRPr="00C97561">
        <w:rPr>
          <w:sz w:val="26"/>
          <w:szCs w:val="26"/>
        </w:rPr>
        <w:t>участие</w:t>
      </w:r>
      <w:r>
        <w:rPr>
          <w:sz w:val="26"/>
          <w:szCs w:val="26"/>
        </w:rPr>
        <w:t>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млад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учен</w:t>
      </w:r>
      <w:proofErr w:type="spellEnd"/>
      <w:r w:rsidRPr="00C97561">
        <w:rPr>
          <w:sz w:val="26"/>
          <w:szCs w:val="26"/>
        </w:rPr>
        <w:t xml:space="preserve"> и/</w:t>
      </w:r>
      <w:proofErr w:type="spellStart"/>
      <w:r w:rsidRPr="00C97561">
        <w:rPr>
          <w:sz w:val="26"/>
          <w:szCs w:val="26"/>
        </w:rPr>
        <w:t>или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постдокторант</w:t>
      </w:r>
      <w:proofErr w:type="spellEnd"/>
      <w:r w:rsidRPr="00C97561">
        <w:rPr>
          <w:sz w:val="26"/>
          <w:szCs w:val="26"/>
        </w:rPr>
        <w:t>;</w:t>
      </w:r>
    </w:p>
    <w:p w:rsidR="00194DF9" w:rsidRPr="00C97561" w:rsidRDefault="00194DF9" w:rsidP="00194DF9">
      <w:pPr>
        <w:numPr>
          <w:ilvl w:val="0"/>
          <w:numId w:val="24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sz w:val="26"/>
          <w:szCs w:val="26"/>
        </w:rPr>
        <w:lastRenderedPageBreak/>
        <w:t>брой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заявки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патенти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регистрирани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патенти</w:t>
      </w:r>
      <w:proofErr w:type="spellEnd"/>
      <w:r w:rsidRPr="00C97561">
        <w:rPr>
          <w:sz w:val="26"/>
          <w:szCs w:val="26"/>
        </w:rPr>
        <w:t xml:space="preserve"> с </w:t>
      </w:r>
      <w:proofErr w:type="spellStart"/>
      <w:r w:rsidRPr="00C97561">
        <w:rPr>
          <w:sz w:val="26"/>
          <w:szCs w:val="26"/>
        </w:rPr>
        <w:t>участието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млади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учени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постдокторанти</w:t>
      </w:r>
      <w:proofErr w:type="spellEnd"/>
      <w:r w:rsidRPr="00C97561">
        <w:rPr>
          <w:sz w:val="26"/>
          <w:szCs w:val="26"/>
        </w:rPr>
        <w:t>;</w:t>
      </w:r>
    </w:p>
    <w:p w:rsidR="00194DF9" w:rsidRPr="00C97561" w:rsidRDefault="00194DF9" w:rsidP="00194DF9">
      <w:pPr>
        <w:numPr>
          <w:ilvl w:val="0"/>
          <w:numId w:val="24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sz w:val="26"/>
          <w:szCs w:val="26"/>
        </w:rPr>
        <w:t>брой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подкрепени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млади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учени</w:t>
      </w:r>
      <w:proofErr w:type="spellEnd"/>
      <w:r w:rsidRPr="00C97561">
        <w:rPr>
          <w:sz w:val="26"/>
          <w:szCs w:val="26"/>
        </w:rPr>
        <w:t>;</w:t>
      </w:r>
    </w:p>
    <w:p w:rsidR="00194DF9" w:rsidRPr="005C2B3D" w:rsidRDefault="00194DF9" w:rsidP="005C2B3D">
      <w:pPr>
        <w:numPr>
          <w:ilvl w:val="0"/>
          <w:numId w:val="24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sz w:val="26"/>
          <w:szCs w:val="26"/>
        </w:rPr>
        <w:t>брой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финансирани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грантове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постдокторанти</w:t>
      </w:r>
      <w:proofErr w:type="spellEnd"/>
      <w:r w:rsidRPr="00C97561">
        <w:rPr>
          <w:sz w:val="26"/>
          <w:szCs w:val="26"/>
        </w:rPr>
        <w:t>.</w:t>
      </w:r>
    </w:p>
    <w:p w:rsidR="00AB08DA" w:rsidRDefault="00AB08DA" w:rsidP="00AB08DA">
      <w:pPr>
        <w:tabs>
          <w:tab w:val="left" w:pos="567"/>
        </w:tabs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Pr="00C9756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Финансиране</w:t>
      </w:r>
      <w:proofErr w:type="spellEnd"/>
      <w:r>
        <w:rPr>
          <w:b/>
          <w:sz w:val="26"/>
          <w:szCs w:val="26"/>
        </w:rPr>
        <w:t xml:space="preserve"> </w:t>
      </w:r>
    </w:p>
    <w:p w:rsidR="00AB08DA" w:rsidRDefault="00AB08DA" w:rsidP="00AB08DA">
      <w:p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5 (1) </w:t>
      </w:r>
      <w:proofErr w:type="spellStart"/>
      <w:r w:rsidRPr="00194DF9">
        <w:rPr>
          <w:sz w:val="26"/>
          <w:szCs w:val="26"/>
        </w:rPr>
        <w:t>Бюджетът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на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програмата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за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ТрУ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се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определя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ежегодно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от</w:t>
      </w:r>
      <w:proofErr w:type="spellEnd"/>
      <w:r w:rsidRPr="00194DF9">
        <w:rPr>
          <w:sz w:val="26"/>
          <w:szCs w:val="26"/>
        </w:rPr>
        <w:t xml:space="preserve"> МОН </w:t>
      </w:r>
      <w:proofErr w:type="spellStart"/>
      <w:r w:rsidRPr="00194DF9">
        <w:rPr>
          <w:sz w:val="26"/>
          <w:szCs w:val="26"/>
        </w:rPr>
        <w:t>индикативно</w:t>
      </w:r>
      <w:proofErr w:type="spellEnd"/>
      <w:r w:rsidRPr="00194DF9">
        <w:rPr>
          <w:sz w:val="26"/>
          <w:szCs w:val="26"/>
        </w:rPr>
        <w:t xml:space="preserve"> и </w:t>
      </w:r>
      <w:proofErr w:type="spellStart"/>
      <w:r w:rsidRPr="00194DF9">
        <w:rPr>
          <w:sz w:val="26"/>
          <w:szCs w:val="26"/>
        </w:rPr>
        <w:t>може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да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се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използва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за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финансиране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само</w:t>
      </w:r>
      <w:proofErr w:type="spellEnd"/>
      <w:r w:rsidRPr="00194DF9">
        <w:rPr>
          <w:sz w:val="26"/>
          <w:szCs w:val="26"/>
        </w:rPr>
        <w:t xml:space="preserve"> </w:t>
      </w:r>
      <w:proofErr w:type="spellStart"/>
      <w:r w:rsidRPr="00194DF9">
        <w:rPr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  „</w:t>
      </w:r>
      <w:proofErr w:type="spellStart"/>
      <w:r w:rsidRPr="00C97561">
        <w:rPr>
          <w:sz w:val="26"/>
          <w:szCs w:val="26"/>
        </w:rPr>
        <w:t>Млади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учени</w:t>
      </w:r>
      <w:proofErr w:type="spellEnd"/>
      <w:r w:rsidRPr="00C97561">
        <w:rPr>
          <w:sz w:val="26"/>
          <w:szCs w:val="26"/>
        </w:rPr>
        <w:t>“</w:t>
      </w:r>
      <w:r>
        <w:rPr>
          <w:sz w:val="26"/>
          <w:szCs w:val="26"/>
        </w:rPr>
        <w:t xml:space="preserve"> и </w:t>
      </w:r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>„</w:t>
      </w:r>
      <w:proofErr w:type="spellStart"/>
      <w:r>
        <w:rPr>
          <w:sz w:val="26"/>
          <w:szCs w:val="26"/>
        </w:rPr>
        <w:t>Постдокторанти</w:t>
      </w:r>
      <w:proofErr w:type="spellEnd"/>
      <w:r>
        <w:rPr>
          <w:sz w:val="26"/>
          <w:szCs w:val="26"/>
        </w:rPr>
        <w:t>“</w:t>
      </w:r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както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основни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месечни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възнаграждения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новоназначени</w:t>
      </w:r>
      <w:proofErr w:type="spellEnd"/>
      <w:r w:rsidRPr="00C97561"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така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допълнителни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месечни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възнаграждения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вече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назначени</w:t>
      </w:r>
      <w:proofErr w:type="spellEnd"/>
      <w:r w:rsidRPr="00C97561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ТрУ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бенефициенти</w:t>
      </w:r>
      <w:proofErr w:type="spellEnd"/>
      <w:r w:rsidRPr="001219AB">
        <w:rPr>
          <w:sz w:val="26"/>
          <w:szCs w:val="26"/>
        </w:rPr>
        <w:t xml:space="preserve">, </w:t>
      </w:r>
      <w:proofErr w:type="spellStart"/>
      <w:r w:rsidRPr="001219AB">
        <w:rPr>
          <w:sz w:val="26"/>
          <w:szCs w:val="26"/>
        </w:rPr>
        <w:t>отговарящи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на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условията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за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съответната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категория</w:t>
      </w:r>
      <w:proofErr w:type="spellEnd"/>
      <w:r>
        <w:rPr>
          <w:sz w:val="26"/>
          <w:szCs w:val="26"/>
        </w:rPr>
        <w:t xml:space="preserve">. 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6.</w:t>
      </w:r>
      <w:r w:rsidRPr="00C97561">
        <w:rPr>
          <w:b/>
          <w:sz w:val="26"/>
          <w:szCs w:val="26"/>
        </w:rPr>
        <w:t xml:space="preserve"> (1)</w:t>
      </w:r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Разпределението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средствата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межд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основните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извър</w:t>
      </w:r>
      <w:r w:rsidR="00194DF9">
        <w:rPr>
          <w:sz w:val="26"/>
          <w:szCs w:val="26"/>
        </w:rPr>
        <w:t>шва</w:t>
      </w:r>
      <w:proofErr w:type="spellEnd"/>
      <w:r w:rsidR="00194DF9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ежегодно</w:t>
      </w:r>
      <w:proofErr w:type="spellEnd"/>
      <w:r w:rsidR="00194DF9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от</w:t>
      </w:r>
      <w:proofErr w:type="spellEnd"/>
      <w:r w:rsidR="00194DF9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Университетска</w:t>
      </w:r>
      <w:proofErr w:type="spellEnd"/>
      <w:r w:rsidR="00194DF9">
        <w:rPr>
          <w:sz w:val="26"/>
          <w:szCs w:val="26"/>
          <w:lang w:val="bg-BG"/>
        </w:rPr>
        <w:t>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</w:t>
      </w:r>
      <w:proofErr w:type="spellEnd"/>
      <w:r w:rsidRPr="00CF62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с</w:t>
      </w:r>
      <w:r w:rsidR="00194DF9">
        <w:rPr>
          <w:sz w:val="26"/>
          <w:szCs w:val="26"/>
        </w:rPr>
        <w:t>е</w:t>
      </w:r>
      <w:proofErr w:type="spellEnd"/>
      <w:r w:rsidR="00194DF9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утвърждава</w:t>
      </w:r>
      <w:proofErr w:type="spellEnd"/>
      <w:r w:rsidR="00194DF9">
        <w:rPr>
          <w:sz w:val="26"/>
          <w:szCs w:val="26"/>
        </w:rPr>
        <w:t xml:space="preserve"> с </w:t>
      </w:r>
      <w:proofErr w:type="spellStart"/>
      <w:r w:rsidR="00194DF9">
        <w:rPr>
          <w:sz w:val="26"/>
          <w:szCs w:val="26"/>
        </w:rPr>
        <w:t>решение</w:t>
      </w:r>
      <w:proofErr w:type="spellEnd"/>
      <w:r w:rsidR="00194DF9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на</w:t>
      </w:r>
      <w:proofErr w:type="spellEnd"/>
      <w:r w:rsidR="00194DF9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Ректорски</w:t>
      </w:r>
      <w:proofErr w:type="spellEnd"/>
      <w:r w:rsidR="00194DF9">
        <w:rPr>
          <w:sz w:val="26"/>
          <w:szCs w:val="26"/>
        </w:rPr>
        <w:t xml:space="preserve"> </w:t>
      </w:r>
      <w:r w:rsidR="00194DF9">
        <w:rPr>
          <w:sz w:val="26"/>
          <w:szCs w:val="26"/>
          <w:lang w:val="bg-BG"/>
        </w:rPr>
        <w:t>съвет</w:t>
      </w:r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база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приноса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всяко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структурно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към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научна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продукция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индекс</w:t>
      </w:r>
      <w:r>
        <w:rPr>
          <w:sz w:val="26"/>
          <w:szCs w:val="26"/>
        </w:rPr>
        <w:t>ирана</w:t>
      </w:r>
      <w:proofErr w:type="spellEnd"/>
      <w:r>
        <w:rPr>
          <w:sz w:val="26"/>
          <w:szCs w:val="26"/>
        </w:rPr>
        <w:t xml:space="preserve"> в Web of Science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предходните</w:t>
      </w:r>
      <w:proofErr w:type="spellEnd"/>
      <w:r w:rsidRPr="00C97561">
        <w:rPr>
          <w:sz w:val="26"/>
          <w:szCs w:val="26"/>
        </w:rPr>
        <w:t xml:space="preserve"> 3 </w:t>
      </w:r>
      <w:proofErr w:type="spellStart"/>
      <w:r w:rsidRPr="00C97561">
        <w:rPr>
          <w:sz w:val="26"/>
          <w:szCs w:val="26"/>
        </w:rPr>
        <w:t>години</w:t>
      </w:r>
      <w:proofErr w:type="spellEnd"/>
      <w:r w:rsidRPr="00C97561">
        <w:rPr>
          <w:sz w:val="26"/>
          <w:szCs w:val="26"/>
        </w:rPr>
        <w:t>.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CF623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CF6238">
        <w:rPr>
          <w:b/>
          <w:sz w:val="26"/>
          <w:szCs w:val="26"/>
        </w:rPr>
        <w:t>)</w:t>
      </w:r>
      <w:r w:rsidRPr="00CF6238">
        <w:rPr>
          <w:sz w:val="26"/>
          <w:szCs w:val="26"/>
        </w:rPr>
        <w:t xml:space="preserve"> В </w:t>
      </w:r>
      <w:proofErr w:type="spellStart"/>
      <w:r w:rsidRPr="00CF6238">
        <w:rPr>
          <w:sz w:val="26"/>
          <w:szCs w:val="26"/>
        </w:rPr>
        <w:t>зависимост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от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средствата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програмата</w:t>
      </w:r>
      <w:proofErr w:type="spellEnd"/>
      <w:r w:rsidRPr="00CF6238">
        <w:rPr>
          <w:sz w:val="26"/>
          <w:szCs w:val="26"/>
        </w:rPr>
        <w:t xml:space="preserve"> и </w:t>
      </w:r>
      <w:proofErr w:type="spellStart"/>
      <w:r w:rsidRPr="00CF6238">
        <w:rPr>
          <w:sz w:val="26"/>
          <w:szCs w:val="26"/>
        </w:rPr>
        <w:t>броя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на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постъпилите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проектни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предложения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Университетската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прав</w:t>
      </w:r>
      <w:r>
        <w:rPr>
          <w:sz w:val="26"/>
          <w:szCs w:val="26"/>
        </w:rPr>
        <w:t>и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разпределение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средствата</w:t>
      </w:r>
      <w:proofErr w:type="spellEnd"/>
      <w:r w:rsidRPr="00C97561">
        <w:rPr>
          <w:sz w:val="26"/>
          <w:szCs w:val="26"/>
        </w:rPr>
        <w:t xml:space="preserve"> в </w:t>
      </w:r>
      <w:proofErr w:type="spellStart"/>
      <w:r w:rsidRPr="00C97561">
        <w:rPr>
          <w:sz w:val="26"/>
          <w:szCs w:val="26"/>
        </w:rPr>
        <w:t>двата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модула</w:t>
      </w:r>
      <w:proofErr w:type="spellEnd"/>
      <w:r w:rsidRPr="00C97561">
        <w:rPr>
          <w:sz w:val="26"/>
          <w:szCs w:val="26"/>
        </w:rPr>
        <w:t xml:space="preserve">. </w:t>
      </w:r>
      <w:proofErr w:type="spellStart"/>
      <w:r w:rsidRPr="00C97561">
        <w:rPr>
          <w:sz w:val="26"/>
          <w:szCs w:val="26"/>
        </w:rPr>
        <w:t>Разпределението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утвърждава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="00194DF9">
        <w:rPr>
          <w:sz w:val="26"/>
          <w:szCs w:val="26"/>
        </w:rPr>
        <w:t>от</w:t>
      </w:r>
      <w:proofErr w:type="spellEnd"/>
      <w:r w:rsidR="00194DF9">
        <w:rPr>
          <w:sz w:val="26"/>
          <w:szCs w:val="26"/>
        </w:rPr>
        <w:t xml:space="preserve"> Р</w:t>
      </w:r>
      <w:r>
        <w:rPr>
          <w:sz w:val="26"/>
          <w:szCs w:val="26"/>
        </w:rPr>
        <w:t>С.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1219A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</w:t>
      </w:r>
      <w:r w:rsidRPr="001219AB">
        <w:rPr>
          <w:b/>
          <w:sz w:val="26"/>
          <w:szCs w:val="26"/>
        </w:rPr>
        <w:t xml:space="preserve">) </w:t>
      </w:r>
      <w:proofErr w:type="spellStart"/>
      <w:r w:rsidRPr="001219AB">
        <w:rPr>
          <w:sz w:val="26"/>
          <w:szCs w:val="26"/>
        </w:rPr>
        <w:t>Средствата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за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бенефициентите</w:t>
      </w:r>
      <w:proofErr w:type="spellEnd"/>
      <w:r w:rsidRPr="001219AB">
        <w:rPr>
          <w:sz w:val="26"/>
          <w:szCs w:val="26"/>
        </w:rPr>
        <w:t xml:space="preserve"> </w:t>
      </w:r>
      <w:proofErr w:type="spellStart"/>
      <w:r w:rsidRPr="001219AB">
        <w:rPr>
          <w:sz w:val="26"/>
          <w:szCs w:val="26"/>
        </w:rPr>
        <w:t>по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ал</w:t>
      </w:r>
      <w:proofErr w:type="spellEnd"/>
      <w:r w:rsidRPr="00C97561">
        <w:rPr>
          <w:sz w:val="26"/>
          <w:szCs w:val="26"/>
        </w:rPr>
        <w:t>.</w:t>
      </w:r>
      <w:r>
        <w:rPr>
          <w:sz w:val="26"/>
          <w:szCs w:val="26"/>
        </w:rPr>
        <w:t xml:space="preserve"> 1</w:t>
      </w:r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отпускат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млади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учени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постдокторанти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които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трябва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работят</w:t>
      </w:r>
      <w:proofErr w:type="spellEnd"/>
      <w:r>
        <w:rPr>
          <w:sz w:val="26"/>
          <w:szCs w:val="26"/>
        </w:rPr>
        <w:t xml:space="preserve"> в: </w:t>
      </w:r>
      <w:proofErr w:type="spellStart"/>
      <w:r>
        <w:rPr>
          <w:sz w:val="26"/>
          <w:szCs w:val="26"/>
        </w:rPr>
        <w:t>п</w:t>
      </w:r>
      <w:r w:rsidRPr="00C97561">
        <w:rPr>
          <w:sz w:val="26"/>
          <w:szCs w:val="26"/>
        </w:rPr>
        <w:t>риоритетните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области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НСРНИ (2017-2030); </w:t>
      </w:r>
      <w:proofErr w:type="spellStart"/>
      <w:r w:rsidRPr="00C97561">
        <w:rPr>
          <w:sz w:val="26"/>
          <w:szCs w:val="26"/>
        </w:rPr>
        <w:t>тематичните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направления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ИСИС 2020; </w:t>
      </w:r>
      <w:proofErr w:type="spellStart"/>
      <w:r w:rsidRPr="00C97561">
        <w:rPr>
          <w:sz w:val="26"/>
          <w:szCs w:val="26"/>
        </w:rPr>
        <w:t>научна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инфраструктура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Националната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пътна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карта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научна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инфраструктура</w:t>
      </w:r>
      <w:proofErr w:type="spellEnd"/>
      <w:r w:rsidRPr="00C97561">
        <w:rPr>
          <w:sz w:val="26"/>
          <w:szCs w:val="26"/>
        </w:rPr>
        <w:t xml:space="preserve"> (НПКНИ); в </w:t>
      </w:r>
      <w:proofErr w:type="spellStart"/>
      <w:r w:rsidRPr="00C97561">
        <w:rPr>
          <w:sz w:val="26"/>
          <w:szCs w:val="26"/>
        </w:rPr>
        <w:t>проекти</w:t>
      </w:r>
      <w:proofErr w:type="spellEnd"/>
      <w:r w:rsidRPr="00C97561"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финансирани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Рамковата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програма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ЕС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научни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изследвания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инова</w:t>
      </w:r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 xml:space="preserve">; в </w:t>
      </w:r>
      <w:proofErr w:type="spellStart"/>
      <w:r>
        <w:rPr>
          <w:sz w:val="26"/>
          <w:szCs w:val="26"/>
        </w:rPr>
        <w:t>проекти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финансирани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</w:t>
      </w:r>
      <w:r w:rsidRPr="00C97561">
        <w:rPr>
          <w:sz w:val="26"/>
          <w:szCs w:val="26"/>
        </w:rPr>
        <w:t>онд</w:t>
      </w:r>
      <w:proofErr w:type="spellEnd"/>
      <w:r w:rsidRPr="00C97561">
        <w:rPr>
          <w:sz w:val="26"/>
          <w:szCs w:val="26"/>
        </w:rPr>
        <w:t xml:space="preserve"> „</w:t>
      </w:r>
      <w:proofErr w:type="spellStart"/>
      <w:r w:rsidRPr="00C97561">
        <w:rPr>
          <w:sz w:val="26"/>
          <w:szCs w:val="26"/>
        </w:rPr>
        <w:t>Научни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изследвания</w:t>
      </w:r>
      <w:proofErr w:type="spellEnd"/>
      <w:r w:rsidRPr="00C97561">
        <w:rPr>
          <w:sz w:val="26"/>
          <w:szCs w:val="26"/>
        </w:rPr>
        <w:t xml:space="preserve">“ </w:t>
      </w:r>
      <w:proofErr w:type="spellStart"/>
      <w:r w:rsidRPr="00C97561">
        <w:rPr>
          <w:sz w:val="26"/>
          <w:szCs w:val="26"/>
        </w:rPr>
        <w:t>или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Национални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научни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програми</w:t>
      </w:r>
      <w:proofErr w:type="spellEnd"/>
      <w:r w:rsidRPr="00C97561">
        <w:rPr>
          <w:sz w:val="26"/>
          <w:szCs w:val="26"/>
        </w:rPr>
        <w:t>.</w:t>
      </w:r>
    </w:p>
    <w:p w:rsidR="00AB08DA" w:rsidRPr="00676682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676682">
        <w:rPr>
          <w:b/>
          <w:sz w:val="26"/>
          <w:szCs w:val="26"/>
        </w:rPr>
        <w:t>(4)</w:t>
      </w:r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Неусвоените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средства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от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дадено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структурно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звено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се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разпределят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между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останалите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пропорционално</w:t>
      </w:r>
      <w:proofErr w:type="spellEnd"/>
      <w:r w:rsidRPr="00676682">
        <w:rPr>
          <w:sz w:val="26"/>
          <w:szCs w:val="26"/>
        </w:rPr>
        <w:t xml:space="preserve">, в </w:t>
      </w:r>
      <w:proofErr w:type="spellStart"/>
      <w:r w:rsidRPr="00676682">
        <w:rPr>
          <w:sz w:val="26"/>
          <w:szCs w:val="26"/>
        </w:rPr>
        <w:t>зависимост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от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броя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на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одобрените</w:t>
      </w:r>
      <w:proofErr w:type="spellEnd"/>
      <w:r w:rsidRPr="00676682">
        <w:rPr>
          <w:sz w:val="26"/>
          <w:szCs w:val="26"/>
        </w:rPr>
        <w:t xml:space="preserve"> </w:t>
      </w:r>
      <w:proofErr w:type="spellStart"/>
      <w:r w:rsidRPr="00676682">
        <w:rPr>
          <w:sz w:val="26"/>
          <w:szCs w:val="26"/>
        </w:rPr>
        <w:t>кандидати</w:t>
      </w:r>
      <w:proofErr w:type="spellEnd"/>
      <w:r w:rsidRPr="00676682">
        <w:rPr>
          <w:sz w:val="26"/>
          <w:szCs w:val="26"/>
        </w:rPr>
        <w:t>.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contextualSpacing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7.</w:t>
      </w:r>
      <w:r w:rsidRPr="00C97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(1)</w:t>
      </w:r>
      <w:proofErr w:type="spellStart"/>
      <w:r w:rsidRPr="00C97561">
        <w:rPr>
          <w:sz w:val="26"/>
          <w:szCs w:val="26"/>
        </w:rPr>
        <w:t>Допустимо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финансиране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>:</w:t>
      </w:r>
    </w:p>
    <w:p w:rsidR="00AB08DA" w:rsidRPr="0026241D" w:rsidRDefault="00AB08DA" w:rsidP="00AB08DA">
      <w:pPr>
        <w:pStyle w:val="ListParagraph"/>
        <w:numPr>
          <w:ilvl w:val="0"/>
          <w:numId w:val="25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proofErr w:type="spellStart"/>
      <w:r w:rsidRPr="0026241D">
        <w:rPr>
          <w:sz w:val="26"/>
          <w:szCs w:val="26"/>
        </w:rPr>
        <w:t>Млади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proofErr w:type="gramStart"/>
      <w:r w:rsidRPr="0026241D">
        <w:rPr>
          <w:sz w:val="26"/>
          <w:szCs w:val="26"/>
        </w:rPr>
        <w:t>учени</w:t>
      </w:r>
      <w:proofErr w:type="spellEnd"/>
      <w:r w:rsidRPr="0026241D">
        <w:rPr>
          <w:sz w:val="26"/>
          <w:szCs w:val="26"/>
        </w:rPr>
        <w:t>“ -</w:t>
      </w:r>
      <w:proofErr w:type="gram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основно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месечно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възнаграждение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на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новоназначен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млад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учен</w:t>
      </w:r>
      <w:proofErr w:type="spellEnd"/>
      <w:r w:rsidRPr="0026241D">
        <w:rPr>
          <w:sz w:val="26"/>
          <w:szCs w:val="26"/>
        </w:rPr>
        <w:t xml:space="preserve"> – </w:t>
      </w:r>
      <w:proofErr w:type="spellStart"/>
      <w:r w:rsidRPr="0026241D">
        <w:rPr>
          <w:sz w:val="26"/>
          <w:szCs w:val="26"/>
        </w:rPr>
        <w:t>не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по-ниско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от</w:t>
      </w:r>
      <w:proofErr w:type="spellEnd"/>
      <w:r w:rsidRPr="0026241D">
        <w:rPr>
          <w:sz w:val="26"/>
          <w:szCs w:val="26"/>
        </w:rPr>
        <w:t xml:space="preserve"> 900 </w:t>
      </w:r>
      <w:proofErr w:type="spellStart"/>
      <w:r w:rsidRPr="0026241D">
        <w:rPr>
          <w:sz w:val="26"/>
          <w:szCs w:val="26"/>
        </w:rPr>
        <w:t>лв</w:t>
      </w:r>
      <w:proofErr w:type="spellEnd"/>
      <w:r w:rsidRPr="0026241D">
        <w:rPr>
          <w:sz w:val="26"/>
          <w:szCs w:val="26"/>
        </w:rPr>
        <w:t xml:space="preserve">.; </w:t>
      </w:r>
      <w:proofErr w:type="spellStart"/>
      <w:r w:rsidRPr="0026241D">
        <w:rPr>
          <w:sz w:val="26"/>
          <w:szCs w:val="26"/>
        </w:rPr>
        <w:t>допълнително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месечно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въз</w:t>
      </w:r>
      <w:r w:rsidR="001F5669">
        <w:rPr>
          <w:sz w:val="26"/>
          <w:szCs w:val="26"/>
        </w:rPr>
        <w:t>награждение</w:t>
      </w:r>
      <w:proofErr w:type="spellEnd"/>
      <w:r w:rsidR="001F5669">
        <w:rPr>
          <w:sz w:val="26"/>
          <w:szCs w:val="26"/>
        </w:rPr>
        <w:t xml:space="preserve"> </w:t>
      </w:r>
      <w:proofErr w:type="spellStart"/>
      <w:r w:rsidR="001F5669">
        <w:rPr>
          <w:sz w:val="26"/>
          <w:szCs w:val="26"/>
        </w:rPr>
        <w:t>за</w:t>
      </w:r>
      <w:proofErr w:type="spellEnd"/>
      <w:r w:rsidR="001F5669">
        <w:rPr>
          <w:sz w:val="26"/>
          <w:szCs w:val="26"/>
        </w:rPr>
        <w:t xml:space="preserve"> </w:t>
      </w:r>
      <w:proofErr w:type="spellStart"/>
      <w:r w:rsidR="001F5669">
        <w:rPr>
          <w:sz w:val="26"/>
          <w:szCs w:val="26"/>
        </w:rPr>
        <w:t>вече</w:t>
      </w:r>
      <w:proofErr w:type="spellEnd"/>
      <w:r w:rsidR="001F5669">
        <w:rPr>
          <w:sz w:val="26"/>
          <w:szCs w:val="26"/>
        </w:rPr>
        <w:t xml:space="preserve"> </w:t>
      </w:r>
      <w:proofErr w:type="spellStart"/>
      <w:r w:rsidR="001F5669">
        <w:rPr>
          <w:sz w:val="26"/>
          <w:szCs w:val="26"/>
        </w:rPr>
        <w:t>назначен</w:t>
      </w:r>
      <w:proofErr w:type="spellEnd"/>
      <w:r w:rsidR="001F5669">
        <w:rPr>
          <w:sz w:val="26"/>
          <w:szCs w:val="26"/>
        </w:rPr>
        <w:t xml:space="preserve"> в </w:t>
      </w:r>
      <w:r w:rsidR="001F5669">
        <w:rPr>
          <w:sz w:val="26"/>
          <w:szCs w:val="26"/>
          <w:lang w:val="bg-BG"/>
        </w:rPr>
        <w:t>Тр</w:t>
      </w:r>
      <w:r w:rsidRPr="0026241D">
        <w:rPr>
          <w:sz w:val="26"/>
          <w:szCs w:val="26"/>
        </w:rPr>
        <w:t xml:space="preserve">У </w:t>
      </w:r>
      <w:proofErr w:type="spellStart"/>
      <w:r w:rsidRPr="0026241D">
        <w:rPr>
          <w:sz w:val="26"/>
          <w:szCs w:val="26"/>
        </w:rPr>
        <w:t>млад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учен</w:t>
      </w:r>
      <w:proofErr w:type="spellEnd"/>
      <w:r w:rsidRPr="0026241D">
        <w:rPr>
          <w:sz w:val="26"/>
          <w:szCs w:val="26"/>
        </w:rPr>
        <w:t xml:space="preserve"> – </w:t>
      </w:r>
      <w:proofErr w:type="spellStart"/>
      <w:r w:rsidRPr="0026241D">
        <w:rPr>
          <w:sz w:val="26"/>
          <w:szCs w:val="26"/>
        </w:rPr>
        <w:t>не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по-ниско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от</w:t>
      </w:r>
      <w:proofErr w:type="spellEnd"/>
      <w:r w:rsidRPr="0026241D">
        <w:rPr>
          <w:sz w:val="26"/>
          <w:szCs w:val="26"/>
        </w:rPr>
        <w:t xml:space="preserve"> 200 </w:t>
      </w:r>
      <w:proofErr w:type="spellStart"/>
      <w:r w:rsidRPr="0026241D">
        <w:rPr>
          <w:sz w:val="26"/>
          <w:szCs w:val="26"/>
        </w:rPr>
        <w:t>лв</w:t>
      </w:r>
      <w:proofErr w:type="spellEnd"/>
      <w:r w:rsidRPr="0026241D">
        <w:rPr>
          <w:sz w:val="26"/>
          <w:szCs w:val="26"/>
        </w:rPr>
        <w:t xml:space="preserve">. и </w:t>
      </w:r>
      <w:proofErr w:type="spellStart"/>
      <w:r w:rsidRPr="0026241D">
        <w:rPr>
          <w:sz w:val="26"/>
          <w:szCs w:val="26"/>
        </w:rPr>
        <w:t>не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по-високо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от</w:t>
      </w:r>
      <w:proofErr w:type="spellEnd"/>
      <w:r w:rsidRPr="0026241D">
        <w:rPr>
          <w:sz w:val="26"/>
          <w:szCs w:val="26"/>
        </w:rPr>
        <w:t xml:space="preserve"> 500 </w:t>
      </w:r>
      <w:proofErr w:type="spellStart"/>
      <w:r w:rsidRPr="0026241D">
        <w:rPr>
          <w:sz w:val="26"/>
          <w:szCs w:val="26"/>
        </w:rPr>
        <w:t>лв</w:t>
      </w:r>
      <w:proofErr w:type="spellEnd"/>
      <w:r w:rsidRPr="0026241D">
        <w:rPr>
          <w:sz w:val="26"/>
          <w:szCs w:val="26"/>
        </w:rPr>
        <w:t>.</w:t>
      </w:r>
    </w:p>
    <w:p w:rsidR="00AB08DA" w:rsidRPr="00676682" w:rsidRDefault="00AB08DA" w:rsidP="00AB08DA">
      <w:pPr>
        <w:pStyle w:val="ListParagraph"/>
        <w:numPr>
          <w:ilvl w:val="0"/>
          <w:numId w:val="25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 w:rsidRPr="0026241D">
        <w:rPr>
          <w:sz w:val="26"/>
          <w:szCs w:val="26"/>
        </w:rPr>
        <w:lastRenderedPageBreak/>
        <w:t xml:space="preserve"> „</w:t>
      </w:r>
      <w:proofErr w:type="spellStart"/>
      <w:r w:rsidRPr="0026241D">
        <w:rPr>
          <w:sz w:val="26"/>
          <w:szCs w:val="26"/>
        </w:rPr>
        <w:t>Постдокторанти</w:t>
      </w:r>
      <w:proofErr w:type="spellEnd"/>
      <w:r w:rsidRPr="0026241D">
        <w:rPr>
          <w:sz w:val="26"/>
          <w:szCs w:val="26"/>
        </w:rPr>
        <w:t>“</w:t>
      </w:r>
      <w:r>
        <w:rPr>
          <w:sz w:val="26"/>
          <w:szCs w:val="26"/>
        </w:rPr>
        <w:t>-</w:t>
      </w:r>
      <w:proofErr w:type="spellStart"/>
      <w:r w:rsidRPr="0026241D">
        <w:rPr>
          <w:sz w:val="26"/>
          <w:szCs w:val="26"/>
        </w:rPr>
        <w:t>основно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месечно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възнаграждение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за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един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постдокторант</w:t>
      </w:r>
      <w:proofErr w:type="spellEnd"/>
      <w:r w:rsidRPr="0026241D">
        <w:rPr>
          <w:sz w:val="26"/>
          <w:szCs w:val="26"/>
        </w:rPr>
        <w:t xml:space="preserve"> – </w:t>
      </w:r>
      <w:proofErr w:type="spellStart"/>
      <w:r w:rsidRPr="0026241D">
        <w:rPr>
          <w:sz w:val="26"/>
          <w:szCs w:val="26"/>
        </w:rPr>
        <w:t>не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по-ниско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от</w:t>
      </w:r>
      <w:proofErr w:type="spellEnd"/>
      <w:r w:rsidRPr="0026241D">
        <w:rPr>
          <w:sz w:val="26"/>
          <w:szCs w:val="26"/>
        </w:rPr>
        <w:t xml:space="preserve"> 1 500 </w:t>
      </w:r>
      <w:proofErr w:type="spellStart"/>
      <w:r w:rsidRPr="0026241D">
        <w:rPr>
          <w:sz w:val="26"/>
          <w:szCs w:val="26"/>
        </w:rPr>
        <w:t>лв</w:t>
      </w:r>
      <w:proofErr w:type="spellEnd"/>
      <w:r w:rsidRPr="0026241D">
        <w:rPr>
          <w:sz w:val="26"/>
          <w:szCs w:val="26"/>
        </w:rPr>
        <w:t xml:space="preserve">. и </w:t>
      </w:r>
      <w:proofErr w:type="spellStart"/>
      <w:r w:rsidRPr="0026241D">
        <w:rPr>
          <w:sz w:val="26"/>
          <w:szCs w:val="26"/>
        </w:rPr>
        <w:t>не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по-високо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от</w:t>
      </w:r>
      <w:proofErr w:type="spellEnd"/>
      <w:r w:rsidRPr="0026241D">
        <w:rPr>
          <w:sz w:val="26"/>
          <w:szCs w:val="26"/>
        </w:rPr>
        <w:t xml:space="preserve"> 3 000 </w:t>
      </w:r>
      <w:proofErr w:type="spellStart"/>
      <w:r w:rsidRPr="0026241D">
        <w:rPr>
          <w:sz w:val="26"/>
          <w:szCs w:val="26"/>
        </w:rPr>
        <w:t>лв</w:t>
      </w:r>
      <w:proofErr w:type="spellEnd"/>
      <w:r w:rsidRPr="0026241D">
        <w:rPr>
          <w:sz w:val="26"/>
          <w:szCs w:val="26"/>
        </w:rPr>
        <w:t>.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 </w:t>
      </w:r>
      <w:proofErr w:type="spellStart"/>
      <w:r>
        <w:rPr>
          <w:b/>
          <w:sz w:val="26"/>
          <w:szCs w:val="26"/>
        </w:rPr>
        <w:t>Администриране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програмата</w:t>
      </w:r>
      <w:proofErr w:type="spellEnd"/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8.</w:t>
      </w:r>
      <w:r w:rsidRPr="00C97561">
        <w:rPr>
          <w:b/>
          <w:sz w:val="26"/>
          <w:szCs w:val="26"/>
        </w:rPr>
        <w:t xml:space="preserve"> (1) </w:t>
      </w:r>
      <w:proofErr w:type="spellStart"/>
      <w:r w:rsidRPr="00C97561">
        <w:rPr>
          <w:sz w:val="26"/>
          <w:szCs w:val="26"/>
        </w:rPr>
        <w:t>Администрирането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програмата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извършва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</w:t>
      </w:r>
      <w:proofErr w:type="spellEnd"/>
      <w:r w:rsidR="00194DF9">
        <w:rPr>
          <w:sz w:val="26"/>
          <w:szCs w:val="26"/>
          <w:lang w:val="bg-BG"/>
        </w:rPr>
        <w:t xml:space="preserve"> комисии, назначени със заповед на Ректора</w:t>
      </w:r>
      <w:r w:rsidRPr="00C97561">
        <w:rPr>
          <w:sz w:val="26"/>
          <w:szCs w:val="26"/>
        </w:rPr>
        <w:t>:</w:t>
      </w:r>
    </w:p>
    <w:p w:rsidR="00AB08DA" w:rsidRPr="0026241D" w:rsidRDefault="00AB08DA" w:rsidP="00AB08DA">
      <w:pPr>
        <w:pStyle w:val="ListParagraph"/>
        <w:numPr>
          <w:ilvl w:val="3"/>
          <w:numId w:val="26"/>
        </w:numPr>
        <w:tabs>
          <w:tab w:val="left" w:pos="567"/>
        </w:tabs>
        <w:spacing w:line="360" w:lineRule="auto"/>
        <w:ind w:left="426" w:hanging="142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Университетска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председател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r w:rsidRPr="0026241D">
        <w:rPr>
          <w:sz w:val="26"/>
          <w:szCs w:val="26"/>
        </w:rPr>
        <w:t>ам</w:t>
      </w:r>
      <w:proofErr w:type="spellEnd"/>
      <w:r w:rsidRPr="0026241D">
        <w:rPr>
          <w:sz w:val="26"/>
          <w:szCs w:val="26"/>
        </w:rPr>
        <w:t>.-</w:t>
      </w:r>
      <w:proofErr w:type="spellStart"/>
      <w:r w:rsidRPr="0026241D">
        <w:rPr>
          <w:sz w:val="26"/>
          <w:szCs w:val="26"/>
        </w:rPr>
        <w:t>ректор</w:t>
      </w:r>
      <w:proofErr w:type="spellEnd"/>
      <w:r>
        <w:rPr>
          <w:sz w:val="26"/>
          <w:szCs w:val="26"/>
        </w:rPr>
        <w:t xml:space="preserve"> НИМД и </w:t>
      </w:r>
      <w:proofErr w:type="spellStart"/>
      <w:r>
        <w:rPr>
          <w:sz w:val="26"/>
          <w:szCs w:val="26"/>
        </w:rPr>
        <w:t>членове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Декани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структурните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получили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финансиране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програмата</w:t>
      </w:r>
      <w:proofErr w:type="spellEnd"/>
      <w:r w:rsidRPr="0026241D">
        <w:rPr>
          <w:sz w:val="26"/>
          <w:szCs w:val="26"/>
        </w:rPr>
        <w:t>;</w:t>
      </w:r>
    </w:p>
    <w:p w:rsidR="00AB08DA" w:rsidRPr="0026241D" w:rsidRDefault="00AB08DA" w:rsidP="00AB08DA">
      <w:pPr>
        <w:pStyle w:val="ListParagraph"/>
        <w:numPr>
          <w:ilvl w:val="3"/>
          <w:numId w:val="26"/>
        </w:numPr>
        <w:tabs>
          <w:tab w:val="left" w:pos="567"/>
        </w:tabs>
        <w:spacing w:line="360" w:lineRule="auto"/>
        <w:ind w:left="284" w:firstLine="0"/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Ф</w:t>
      </w:r>
      <w:r w:rsidRPr="0026241D">
        <w:rPr>
          <w:sz w:val="26"/>
          <w:szCs w:val="26"/>
        </w:rPr>
        <w:t>акултетни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 w:rsidRPr="0026241D">
        <w:rPr>
          <w:sz w:val="26"/>
          <w:szCs w:val="26"/>
        </w:rPr>
        <w:t>комисии</w:t>
      </w:r>
      <w:proofErr w:type="spellEnd"/>
      <w:r w:rsidRPr="0026241D">
        <w:rPr>
          <w:sz w:val="26"/>
          <w:szCs w:val="26"/>
        </w:rPr>
        <w:t xml:space="preserve">, </w:t>
      </w:r>
      <w:proofErr w:type="spellStart"/>
      <w:r w:rsidRPr="0026241D">
        <w:rPr>
          <w:sz w:val="26"/>
          <w:szCs w:val="26"/>
        </w:rPr>
        <w:t>определени</w:t>
      </w:r>
      <w:proofErr w:type="spellEnd"/>
      <w:r w:rsidRPr="0026241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предложение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r w:rsidR="00194DF9">
        <w:rPr>
          <w:sz w:val="26"/>
          <w:szCs w:val="26"/>
        </w:rPr>
        <w:t>екана</w:t>
      </w:r>
      <w:proofErr w:type="spellEnd"/>
      <w:r w:rsidR="00E77A42">
        <w:rPr>
          <w:sz w:val="26"/>
          <w:szCs w:val="26"/>
          <w:lang w:val="bg-BG"/>
        </w:rPr>
        <w:t xml:space="preserve"> на структурното звено, получило финансиране по програмата</w:t>
      </w:r>
      <w:r w:rsidRPr="0026241D">
        <w:rPr>
          <w:sz w:val="26"/>
          <w:szCs w:val="26"/>
        </w:rPr>
        <w:t>.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contextualSpacing/>
        <w:jc w:val="both"/>
        <w:rPr>
          <w:sz w:val="26"/>
          <w:szCs w:val="26"/>
        </w:rPr>
      </w:pPr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9.</w:t>
      </w:r>
      <w:r w:rsidRPr="00C9756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1</w:t>
      </w:r>
      <w:r w:rsidRPr="00C97561">
        <w:rPr>
          <w:b/>
          <w:sz w:val="26"/>
          <w:szCs w:val="26"/>
        </w:rPr>
        <w:t xml:space="preserve">) </w:t>
      </w:r>
      <w:proofErr w:type="spellStart"/>
      <w:r w:rsidRPr="00C97561">
        <w:rPr>
          <w:sz w:val="26"/>
          <w:szCs w:val="26"/>
        </w:rPr>
        <w:t>Факултетните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комисии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състоят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от</w:t>
      </w:r>
      <w:proofErr w:type="spellEnd"/>
      <w:r w:rsidRPr="00CF62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3-ма </w:t>
      </w:r>
      <w:proofErr w:type="spellStart"/>
      <w:r w:rsidRPr="00CF6238">
        <w:rPr>
          <w:sz w:val="26"/>
          <w:szCs w:val="26"/>
        </w:rPr>
        <w:t>членове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както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следва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Зам</w:t>
      </w:r>
      <w:proofErr w:type="spellEnd"/>
      <w:r>
        <w:rPr>
          <w:sz w:val="26"/>
          <w:szCs w:val="26"/>
        </w:rPr>
        <w:t>.-</w:t>
      </w:r>
      <w:proofErr w:type="spellStart"/>
      <w:r>
        <w:rPr>
          <w:sz w:val="26"/>
          <w:szCs w:val="26"/>
        </w:rPr>
        <w:t>д</w:t>
      </w:r>
      <w:r w:rsidRPr="00C97561">
        <w:rPr>
          <w:sz w:val="26"/>
          <w:szCs w:val="26"/>
        </w:rPr>
        <w:t>екан</w:t>
      </w:r>
      <w:proofErr w:type="spellEnd"/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НИД </w:t>
      </w:r>
      <w:r w:rsidRPr="00C97561">
        <w:rPr>
          <w:sz w:val="26"/>
          <w:szCs w:val="26"/>
        </w:rPr>
        <w:t>(</w:t>
      </w:r>
      <w:proofErr w:type="spellStart"/>
      <w:r w:rsidRPr="00C97561">
        <w:rPr>
          <w:sz w:val="26"/>
          <w:szCs w:val="26"/>
        </w:rPr>
        <w:t>председател</w:t>
      </w:r>
      <w:proofErr w:type="spellEnd"/>
      <w:r w:rsidRPr="00C97561"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един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представител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хабилитираните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преподаватели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един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представител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младите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учени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постдокторантите</w:t>
      </w:r>
      <w:proofErr w:type="spellEnd"/>
      <w:r>
        <w:rPr>
          <w:sz w:val="26"/>
          <w:szCs w:val="26"/>
        </w:rPr>
        <w:t>.</w:t>
      </w:r>
      <w:r w:rsidRPr="00C97561">
        <w:rPr>
          <w:sz w:val="26"/>
          <w:szCs w:val="26"/>
        </w:rPr>
        <w:t xml:space="preserve"> 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contextualSpacing/>
        <w:jc w:val="both"/>
        <w:rPr>
          <w:sz w:val="26"/>
          <w:szCs w:val="26"/>
        </w:rPr>
      </w:pPr>
      <w:r w:rsidRPr="00CF623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CF6238">
        <w:rPr>
          <w:b/>
          <w:sz w:val="26"/>
          <w:szCs w:val="26"/>
        </w:rPr>
        <w:t xml:space="preserve">) </w:t>
      </w:r>
      <w:r w:rsidR="00E77A42" w:rsidRPr="00E77A42">
        <w:rPr>
          <w:sz w:val="26"/>
          <w:szCs w:val="26"/>
          <w:lang w:val="bg-BG"/>
        </w:rPr>
        <w:t xml:space="preserve">Съставът на </w:t>
      </w:r>
      <w:proofErr w:type="spellStart"/>
      <w:r w:rsidRPr="00CF6238">
        <w:rPr>
          <w:sz w:val="26"/>
          <w:szCs w:val="26"/>
        </w:rPr>
        <w:t>Комисиите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ал</w:t>
      </w:r>
      <w:proofErr w:type="spellEnd"/>
      <w:r w:rsidRPr="00CF6238">
        <w:rPr>
          <w:sz w:val="26"/>
          <w:szCs w:val="26"/>
        </w:rPr>
        <w:t xml:space="preserve">. </w:t>
      </w:r>
      <w:r>
        <w:rPr>
          <w:sz w:val="26"/>
          <w:szCs w:val="26"/>
        </w:rPr>
        <w:t>1</w:t>
      </w:r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може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да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се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актуализира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ежегодно</w:t>
      </w:r>
      <w:proofErr w:type="spellEnd"/>
      <w:r w:rsidRPr="00CF6238">
        <w:rPr>
          <w:sz w:val="26"/>
          <w:szCs w:val="26"/>
        </w:rPr>
        <w:t>.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10.</w:t>
      </w:r>
      <w:r w:rsidRPr="00C97561">
        <w:rPr>
          <w:b/>
          <w:sz w:val="26"/>
          <w:szCs w:val="26"/>
        </w:rPr>
        <w:t xml:space="preserve"> </w:t>
      </w:r>
      <w:r w:rsidRPr="00CF623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</w:t>
      </w:r>
      <w:r w:rsidRPr="00CF6238">
        <w:rPr>
          <w:b/>
          <w:sz w:val="26"/>
          <w:szCs w:val="26"/>
        </w:rPr>
        <w:t>)</w:t>
      </w:r>
      <w:r w:rsidRPr="00CF62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Университетската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обявява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процедура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за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подбор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на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кандидати</w:t>
      </w:r>
      <w:proofErr w:type="spellEnd"/>
      <w:r w:rsidRPr="00CF6238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като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посочват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условията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за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кандидатстване</w:t>
      </w:r>
      <w:proofErr w:type="spellEnd"/>
      <w:r w:rsidRPr="00CF6238">
        <w:rPr>
          <w:sz w:val="26"/>
          <w:szCs w:val="26"/>
        </w:rPr>
        <w:t xml:space="preserve"> и </w:t>
      </w:r>
      <w:proofErr w:type="spellStart"/>
      <w:r w:rsidRPr="00CF6238">
        <w:rPr>
          <w:sz w:val="26"/>
          <w:szCs w:val="26"/>
        </w:rPr>
        <w:t>критериите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за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оценка</w:t>
      </w:r>
      <w:proofErr w:type="spellEnd"/>
      <w:r>
        <w:rPr>
          <w:sz w:val="26"/>
          <w:szCs w:val="26"/>
        </w:rPr>
        <w:t xml:space="preserve">. 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CF623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CF6238">
        <w:rPr>
          <w:b/>
          <w:sz w:val="26"/>
          <w:szCs w:val="26"/>
        </w:rPr>
        <w:t>)</w:t>
      </w:r>
      <w:r w:rsidRPr="00CF62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 w:rsidR="001F5669">
        <w:rPr>
          <w:sz w:val="26"/>
          <w:szCs w:val="26"/>
        </w:rPr>
        <w:t>срок</w:t>
      </w:r>
      <w:proofErr w:type="spellEnd"/>
      <w:r w:rsidR="001E5C77">
        <w:rPr>
          <w:sz w:val="26"/>
          <w:szCs w:val="26"/>
        </w:rPr>
        <w:t xml:space="preserve">, </w:t>
      </w:r>
      <w:proofErr w:type="spellStart"/>
      <w:r w:rsidR="001E5C77">
        <w:rPr>
          <w:sz w:val="26"/>
          <w:szCs w:val="26"/>
        </w:rPr>
        <w:t>определен</w:t>
      </w:r>
      <w:proofErr w:type="spellEnd"/>
      <w:r w:rsidR="001E5C77">
        <w:rPr>
          <w:sz w:val="26"/>
          <w:szCs w:val="26"/>
        </w:rPr>
        <w:t xml:space="preserve"> в</w:t>
      </w:r>
      <w:r w:rsidR="001E5C77">
        <w:rPr>
          <w:sz w:val="26"/>
          <w:szCs w:val="26"/>
          <w:lang w:val="bg-BG"/>
        </w:rPr>
        <w:t xml:space="preserve"> публикувана</w:t>
      </w:r>
      <w:r w:rsidR="001E5C77">
        <w:rPr>
          <w:sz w:val="26"/>
          <w:szCs w:val="26"/>
        </w:rPr>
        <w:t xml:space="preserve"> </w:t>
      </w:r>
      <w:proofErr w:type="spellStart"/>
      <w:r w:rsidR="001E5C77">
        <w:rPr>
          <w:sz w:val="26"/>
          <w:szCs w:val="26"/>
        </w:rPr>
        <w:t>обява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на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сайта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на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Тракийски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кандидатите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следните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документи</w:t>
      </w:r>
      <w:proofErr w:type="spellEnd"/>
      <w:r>
        <w:rPr>
          <w:sz w:val="26"/>
          <w:szCs w:val="26"/>
        </w:rPr>
        <w:t xml:space="preserve">:  </w:t>
      </w:r>
    </w:p>
    <w:p w:rsidR="00AB08DA" w:rsidRPr="00EE7539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Автобиография</w:t>
      </w:r>
      <w:proofErr w:type="spellEnd"/>
      <w:r>
        <w:rPr>
          <w:sz w:val="26"/>
          <w:szCs w:val="26"/>
        </w:rPr>
        <w:t>;</w:t>
      </w:r>
    </w:p>
    <w:p w:rsidR="00AB08DA" w:rsidRPr="00EE7539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Диплома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завършено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образование</w:t>
      </w:r>
      <w:proofErr w:type="spellEnd"/>
      <w:r w:rsidRPr="00EE753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доказващи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съответствието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съгласно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чл</w:t>
      </w:r>
      <w:proofErr w:type="spellEnd"/>
      <w:r>
        <w:rPr>
          <w:sz w:val="26"/>
          <w:szCs w:val="26"/>
        </w:rPr>
        <w:t xml:space="preserve">. 4) </w:t>
      </w:r>
      <w:r w:rsidRPr="00EE7539">
        <w:rPr>
          <w:sz w:val="26"/>
          <w:szCs w:val="26"/>
        </w:rPr>
        <w:t xml:space="preserve">и </w:t>
      </w:r>
      <w:proofErr w:type="spellStart"/>
      <w:r w:rsidRPr="00EE7539">
        <w:rPr>
          <w:sz w:val="26"/>
          <w:szCs w:val="26"/>
        </w:rPr>
        <w:t>сертификат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владеене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чужд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език</w:t>
      </w:r>
      <w:proofErr w:type="spellEnd"/>
      <w:r>
        <w:rPr>
          <w:sz w:val="26"/>
          <w:szCs w:val="26"/>
        </w:rPr>
        <w:t>;</w:t>
      </w:r>
    </w:p>
    <w:p w:rsidR="00AB08DA" w:rsidRPr="00EE7539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Мотивационно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писмо</w:t>
      </w:r>
      <w:proofErr w:type="spellEnd"/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включващо</w:t>
      </w:r>
      <w:proofErr w:type="spellEnd"/>
      <w:r w:rsidRPr="00EE7539">
        <w:rPr>
          <w:sz w:val="26"/>
          <w:szCs w:val="26"/>
        </w:rPr>
        <w:t xml:space="preserve"> и </w:t>
      </w:r>
      <w:proofErr w:type="spellStart"/>
      <w:r w:rsidRPr="00EE7539">
        <w:rPr>
          <w:sz w:val="26"/>
          <w:szCs w:val="26"/>
        </w:rPr>
        <w:t>информация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области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научни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интереси</w:t>
      </w:r>
      <w:proofErr w:type="spellEnd"/>
      <w:r>
        <w:rPr>
          <w:sz w:val="26"/>
          <w:szCs w:val="26"/>
        </w:rPr>
        <w:t>;</w:t>
      </w:r>
    </w:p>
    <w:p w:rsidR="00AB08DA" w:rsidRPr="00EE7539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Описание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досегашната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научна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работа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кандидата</w:t>
      </w:r>
      <w:proofErr w:type="spellEnd"/>
      <w:r w:rsidRPr="00EE7539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стр</w:t>
      </w:r>
      <w:proofErr w:type="spellEnd"/>
      <w:r>
        <w:rPr>
          <w:sz w:val="26"/>
          <w:szCs w:val="26"/>
        </w:rPr>
        <w:t>.</w:t>
      </w:r>
      <w:r w:rsidRPr="00EE753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AB08DA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Списък</w:t>
      </w:r>
      <w:proofErr w:type="spellEnd"/>
      <w:r w:rsidRPr="00EE7539">
        <w:rPr>
          <w:sz w:val="26"/>
          <w:szCs w:val="26"/>
        </w:rPr>
        <w:t xml:space="preserve"> с </w:t>
      </w:r>
      <w:proofErr w:type="spellStart"/>
      <w:r w:rsidRPr="00EE7539">
        <w:rPr>
          <w:sz w:val="26"/>
          <w:szCs w:val="26"/>
        </w:rPr>
        <w:t>публикаци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проекти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които</w:t>
      </w:r>
      <w:proofErr w:type="spellEnd"/>
      <w:r>
        <w:rPr>
          <w:sz w:val="26"/>
          <w:szCs w:val="26"/>
        </w:rPr>
        <w:t xml:space="preserve"> е </w:t>
      </w:r>
      <w:proofErr w:type="spellStart"/>
      <w:r>
        <w:rPr>
          <w:sz w:val="26"/>
          <w:szCs w:val="26"/>
        </w:rPr>
        <w:t>участвал</w:t>
      </w:r>
      <w:proofErr w:type="spellEnd"/>
      <w:r>
        <w:rPr>
          <w:sz w:val="26"/>
          <w:szCs w:val="26"/>
        </w:rPr>
        <w:t>;</w:t>
      </w:r>
    </w:p>
    <w:p w:rsidR="00AB08DA" w:rsidRPr="0010254E" w:rsidRDefault="00AB08DA" w:rsidP="00AB08DA">
      <w:pPr>
        <w:pStyle w:val="Default"/>
        <w:numPr>
          <w:ilvl w:val="0"/>
          <w:numId w:val="27"/>
        </w:numPr>
        <w:spacing w:after="39"/>
        <w:rPr>
          <w:rFonts w:ascii="Times New Roman" w:hAnsi="Times New Roman" w:cs="Times New Roman"/>
          <w:color w:val="auto"/>
          <w:sz w:val="26"/>
          <w:szCs w:val="26"/>
          <w:lang w:val="bg-BG"/>
        </w:rPr>
      </w:pPr>
      <w:r w:rsidRPr="0010254E">
        <w:rPr>
          <w:rFonts w:ascii="Times New Roman" w:hAnsi="Times New Roman" w:cs="Times New Roman"/>
          <w:color w:val="auto"/>
          <w:sz w:val="26"/>
          <w:szCs w:val="26"/>
          <w:lang w:val="bg-BG"/>
        </w:rPr>
        <w:t>Списък с участия с доклади, постери, презентации в научни конференции</w:t>
      </w:r>
      <w:r>
        <w:rPr>
          <w:rFonts w:ascii="Times New Roman" w:hAnsi="Times New Roman" w:cs="Times New Roman"/>
          <w:color w:val="auto"/>
          <w:sz w:val="26"/>
          <w:szCs w:val="26"/>
          <w:lang w:val="bg-BG"/>
        </w:rPr>
        <w:t>;</w:t>
      </w:r>
    </w:p>
    <w:p w:rsidR="00AB08DA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Анотация</w:t>
      </w:r>
      <w:proofErr w:type="spellEnd"/>
      <w:r w:rsidRPr="00EE7539">
        <w:rPr>
          <w:sz w:val="26"/>
          <w:szCs w:val="26"/>
        </w:rPr>
        <w:t xml:space="preserve"> и </w:t>
      </w:r>
      <w:proofErr w:type="spellStart"/>
      <w:r w:rsidRPr="00EE7539">
        <w:rPr>
          <w:sz w:val="26"/>
          <w:szCs w:val="26"/>
        </w:rPr>
        <w:t>работен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план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бъдещата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изследователска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работа</w:t>
      </w:r>
      <w:proofErr w:type="spellEnd"/>
      <w:r w:rsidRPr="00EE7539">
        <w:rPr>
          <w:sz w:val="26"/>
          <w:szCs w:val="26"/>
        </w:rPr>
        <w:t xml:space="preserve"> (</w:t>
      </w:r>
      <w:proofErr w:type="spellStart"/>
      <w:r w:rsidRPr="00EE7539">
        <w:rPr>
          <w:sz w:val="26"/>
          <w:szCs w:val="26"/>
        </w:rPr>
        <w:t>цел</w:t>
      </w:r>
      <w:proofErr w:type="spellEnd"/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задачи</w:t>
      </w:r>
      <w:proofErr w:type="spellEnd"/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методика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експериментите</w:t>
      </w:r>
      <w:proofErr w:type="spellEnd"/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график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изпълнение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период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год</w:t>
      </w:r>
      <w:proofErr w:type="spellEnd"/>
      <w:r>
        <w:rPr>
          <w:sz w:val="26"/>
          <w:szCs w:val="26"/>
        </w:rPr>
        <w:t>.</w:t>
      </w:r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очаквани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резултати</w:t>
      </w:r>
      <w:proofErr w:type="spellEnd"/>
      <w:r w:rsidRPr="00EE7539">
        <w:rPr>
          <w:sz w:val="26"/>
          <w:szCs w:val="26"/>
        </w:rPr>
        <w:t xml:space="preserve"> – </w:t>
      </w:r>
      <w:proofErr w:type="spellStart"/>
      <w:r w:rsidRPr="00EE7539">
        <w:rPr>
          <w:sz w:val="26"/>
          <w:szCs w:val="26"/>
        </w:rPr>
        <w:t>до</w:t>
      </w:r>
      <w:proofErr w:type="spellEnd"/>
      <w:r w:rsidRPr="00EE7539">
        <w:rPr>
          <w:sz w:val="26"/>
          <w:szCs w:val="26"/>
        </w:rPr>
        <w:t xml:space="preserve"> 3 </w:t>
      </w:r>
      <w:proofErr w:type="spellStart"/>
      <w:r w:rsidRPr="00EE7539">
        <w:rPr>
          <w:sz w:val="26"/>
          <w:szCs w:val="26"/>
        </w:rPr>
        <w:t>стр</w:t>
      </w:r>
      <w:proofErr w:type="spellEnd"/>
      <w:r w:rsidRPr="00EE7539">
        <w:rPr>
          <w:sz w:val="26"/>
          <w:szCs w:val="26"/>
        </w:rPr>
        <w:t>.</w:t>
      </w:r>
      <w:r>
        <w:rPr>
          <w:sz w:val="26"/>
          <w:szCs w:val="26"/>
        </w:rPr>
        <w:t>);</w:t>
      </w:r>
    </w:p>
    <w:p w:rsidR="00AB08DA" w:rsidRPr="0010254E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r w:rsidRPr="00EE7539">
        <w:rPr>
          <w:rStyle w:val="Strong"/>
          <w:i/>
          <w:iCs/>
          <w:sz w:val="17"/>
          <w:szCs w:val="17"/>
        </w:rPr>
        <w:t xml:space="preserve"> </w:t>
      </w:r>
      <w:proofErr w:type="spellStart"/>
      <w:r w:rsidRPr="00EE7539">
        <w:rPr>
          <w:sz w:val="26"/>
          <w:szCs w:val="26"/>
        </w:rPr>
        <w:t>Очаквани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резултати</w:t>
      </w:r>
      <w:proofErr w:type="spellEnd"/>
      <w:r w:rsidRPr="00EE7539">
        <w:rPr>
          <w:sz w:val="26"/>
          <w:szCs w:val="26"/>
        </w:rPr>
        <w:t xml:space="preserve"> в </w:t>
      </w:r>
      <w:proofErr w:type="spellStart"/>
      <w:r w:rsidRPr="00EE7539">
        <w:rPr>
          <w:sz w:val="26"/>
          <w:szCs w:val="26"/>
        </w:rPr>
        <w:t>съответствие</w:t>
      </w:r>
      <w:proofErr w:type="spellEnd"/>
      <w:r w:rsidRPr="00EE7539">
        <w:rPr>
          <w:sz w:val="26"/>
          <w:szCs w:val="26"/>
        </w:rPr>
        <w:t xml:space="preserve"> с </w:t>
      </w:r>
      <w:proofErr w:type="spellStart"/>
      <w:r w:rsidRPr="00EE7539">
        <w:rPr>
          <w:sz w:val="26"/>
          <w:szCs w:val="26"/>
        </w:rPr>
        <w:t>индикаторите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програмата</w:t>
      </w:r>
      <w:proofErr w:type="spellEnd"/>
      <w:r w:rsidRPr="00EE7539">
        <w:rPr>
          <w:sz w:val="26"/>
          <w:szCs w:val="26"/>
        </w:rPr>
        <w:t xml:space="preserve"> (</w:t>
      </w:r>
      <w:proofErr w:type="spellStart"/>
      <w:r w:rsidRPr="00EE7539">
        <w:rPr>
          <w:sz w:val="26"/>
          <w:szCs w:val="26"/>
        </w:rPr>
        <w:t>брой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публикации</w:t>
      </w:r>
      <w:proofErr w:type="spellEnd"/>
      <w:r w:rsidRPr="00EE753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Web of Science </w:t>
      </w:r>
      <w:proofErr w:type="spellStart"/>
      <w:r>
        <w:rPr>
          <w:sz w:val="26"/>
          <w:szCs w:val="26"/>
        </w:rPr>
        <w:t>или</w:t>
      </w:r>
      <w:proofErr w:type="spellEnd"/>
      <w:r>
        <w:rPr>
          <w:sz w:val="26"/>
          <w:szCs w:val="26"/>
        </w:rPr>
        <w:t xml:space="preserve"> Scopus</w:t>
      </w:r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брой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заявки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за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патенти</w:t>
      </w:r>
      <w:proofErr w:type="spellEnd"/>
      <w:r w:rsidRPr="00EE7539">
        <w:rPr>
          <w:sz w:val="26"/>
          <w:szCs w:val="26"/>
        </w:rPr>
        <w:t xml:space="preserve"> и </w:t>
      </w:r>
      <w:proofErr w:type="spellStart"/>
      <w:r w:rsidRPr="00EE7539">
        <w:rPr>
          <w:sz w:val="26"/>
          <w:szCs w:val="26"/>
        </w:rPr>
        <w:t>регистрирани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патент</w:t>
      </w:r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>);</w:t>
      </w:r>
    </w:p>
    <w:p w:rsidR="00AB08DA" w:rsidRPr="00EE7539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lastRenderedPageBreak/>
        <w:t>Други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материали</w:t>
      </w:r>
      <w:proofErr w:type="spellEnd"/>
      <w:r w:rsidRPr="00EE7539">
        <w:rPr>
          <w:sz w:val="26"/>
          <w:szCs w:val="26"/>
        </w:rPr>
        <w:t xml:space="preserve">, </w:t>
      </w:r>
      <w:proofErr w:type="spellStart"/>
      <w:r w:rsidRPr="00EE7539">
        <w:rPr>
          <w:sz w:val="26"/>
          <w:szCs w:val="26"/>
        </w:rPr>
        <w:t>доказващи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професионалните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качества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кандидата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по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негова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преценка</w:t>
      </w:r>
      <w:proofErr w:type="spellEnd"/>
      <w:r>
        <w:rPr>
          <w:sz w:val="26"/>
          <w:szCs w:val="26"/>
        </w:rPr>
        <w:t>;</w:t>
      </w:r>
    </w:p>
    <w:p w:rsidR="00AB08DA" w:rsidRPr="00EE7539" w:rsidRDefault="00AB08DA" w:rsidP="00AB08DA">
      <w:pPr>
        <w:pStyle w:val="ListParagraph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EE7539">
        <w:rPr>
          <w:sz w:val="26"/>
          <w:szCs w:val="26"/>
        </w:rPr>
        <w:t>Награди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или</w:t>
      </w:r>
      <w:proofErr w:type="spellEnd"/>
      <w:r w:rsidRPr="00EE7539">
        <w:rPr>
          <w:sz w:val="26"/>
          <w:szCs w:val="26"/>
        </w:rPr>
        <w:t xml:space="preserve"> </w:t>
      </w:r>
      <w:proofErr w:type="spellStart"/>
      <w:r w:rsidRPr="00EE7539">
        <w:rPr>
          <w:sz w:val="26"/>
          <w:szCs w:val="26"/>
        </w:rPr>
        <w:t>грамоти</w:t>
      </w:r>
      <w:proofErr w:type="spellEnd"/>
      <w:r>
        <w:rPr>
          <w:sz w:val="26"/>
          <w:szCs w:val="26"/>
        </w:rPr>
        <w:t>.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11.</w:t>
      </w:r>
      <w:r w:rsidRPr="00C9756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1</w:t>
      </w:r>
      <w:r w:rsidRPr="00C97561">
        <w:rPr>
          <w:b/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Университетската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провежда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процедурата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за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подбор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10 </w:t>
      </w:r>
      <w:proofErr w:type="spellStart"/>
      <w:r>
        <w:rPr>
          <w:sz w:val="26"/>
          <w:szCs w:val="26"/>
        </w:rPr>
        <w:t>дни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след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изтичане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срока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подаване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документи</w:t>
      </w:r>
      <w:proofErr w:type="spellEnd"/>
      <w:r>
        <w:rPr>
          <w:sz w:val="26"/>
          <w:szCs w:val="26"/>
        </w:rPr>
        <w:t xml:space="preserve">. </w:t>
      </w:r>
    </w:p>
    <w:p w:rsidR="00AB08DA" w:rsidRPr="00CF6238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C97561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Кандидатите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оценяват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обективни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показатели</w:t>
      </w:r>
      <w:proofErr w:type="spellEnd"/>
      <w:r w:rsidRPr="00CF6238">
        <w:rPr>
          <w:sz w:val="26"/>
          <w:szCs w:val="26"/>
        </w:rPr>
        <w:t xml:space="preserve">, </w:t>
      </w:r>
      <w:proofErr w:type="spellStart"/>
      <w:r w:rsidRPr="00CF6238">
        <w:rPr>
          <w:sz w:val="26"/>
          <w:szCs w:val="26"/>
        </w:rPr>
        <w:t>включени</w:t>
      </w:r>
      <w:proofErr w:type="spellEnd"/>
      <w:r w:rsidRPr="00CF6238">
        <w:rPr>
          <w:sz w:val="26"/>
          <w:szCs w:val="26"/>
        </w:rPr>
        <w:t xml:space="preserve"> в </w:t>
      </w:r>
      <w:proofErr w:type="spellStart"/>
      <w:r w:rsidRPr="00CF6238">
        <w:rPr>
          <w:sz w:val="26"/>
          <w:szCs w:val="26"/>
        </w:rPr>
        <w:t>картата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за</w:t>
      </w:r>
      <w:proofErr w:type="spellEnd"/>
      <w:r w:rsidRPr="00CF6238">
        <w:rPr>
          <w:sz w:val="26"/>
          <w:szCs w:val="26"/>
        </w:rPr>
        <w:t xml:space="preserve"> </w:t>
      </w:r>
      <w:proofErr w:type="spellStart"/>
      <w:r w:rsidRPr="00CF6238">
        <w:rPr>
          <w:sz w:val="26"/>
          <w:szCs w:val="26"/>
        </w:rPr>
        <w:t>оценка</w:t>
      </w:r>
      <w:proofErr w:type="spellEnd"/>
      <w:r w:rsidRPr="00CF6238">
        <w:rPr>
          <w:sz w:val="26"/>
          <w:szCs w:val="26"/>
        </w:rPr>
        <w:t xml:space="preserve"> (</w:t>
      </w:r>
      <w:proofErr w:type="spellStart"/>
      <w:r w:rsidRPr="00CF6238">
        <w:rPr>
          <w:sz w:val="26"/>
          <w:szCs w:val="26"/>
        </w:rPr>
        <w:t>Приложение</w:t>
      </w:r>
      <w:proofErr w:type="spellEnd"/>
      <w:r w:rsidRPr="00CF623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CF6238">
        <w:rPr>
          <w:sz w:val="26"/>
          <w:szCs w:val="26"/>
        </w:rPr>
        <w:t xml:space="preserve">). 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C9756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3</w:t>
      </w:r>
      <w:r w:rsidRPr="00C97561">
        <w:rPr>
          <w:b/>
          <w:sz w:val="26"/>
          <w:szCs w:val="26"/>
        </w:rPr>
        <w:t xml:space="preserve">) </w:t>
      </w:r>
      <w:proofErr w:type="spellStart"/>
      <w:r w:rsidRPr="00C97561">
        <w:rPr>
          <w:sz w:val="26"/>
          <w:szCs w:val="26"/>
        </w:rPr>
        <w:t>Класирането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прави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низходящ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ред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точките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картата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оценка</w:t>
      </w:r>
      <w:proofErr w:type="spellEnd"/>
      <w:r>
        <w:rPr>
          <w:sz w:val="26"/>
          <w:szCs w:val="26"/>
        </w:rPr>
        <w:t xml:space="preserve">. 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(4) </w:t>
      </w:r>
      <w:proofErr w:type="spellStart"/>
      <w:r>
        <w:rPr>
          <w:sz w:val="26"/>
          <w:szCs w:val="26"/>
        </w:rPr>
        <w:t>Факултетските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разпределят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финансирането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одобрените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кандидати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съответното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структурно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звено</w:t>
      </w:r>
      <w:proofErr w:type="spellEnd"/>
      <w:r>
        <w:rPr>
          <w:sz w:val="26"/>
          <w:szCs w:val="26"/>
        </w:rPr>
        <w:t>.</w:t>
      </w:r>
      <w:r w:rsidRPr="00E104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Финансират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кандидатурите</w:t>
      </w:r>
      <w:proofErr w:type="spellEnd"/>
      <w:r w:rsidRPr="00C97561">
        <w:rPr>
          <w:sz w:val="26"/>
          <w:szCs w:val="26"/>
        </w:rPr>
        <w:t xml:space="preserve"> с </w:t>
      </w:r>
      <w:proofErr w:type="spellStart"/>
      <w:r w:rsidRPr="00C97561">
        <w:rPr>
          <w:sz w:val="26"/>
          <w:szCs w:val="26"/>
        </w:rPr>
        <w:t>най-голям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брой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точки</w:t>
      </w:r>
      <w:proofErr w:type="spellEnd"/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зависимост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бюджета</w:t>
      </w:r>
      <w:proofErr w:type="spellEnd"/>
      <w:proofErr w:type="gram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съответн</w:t>
      </w:r>
      <w:r>
        <w:rPr>
          <w:sz w:val="26"/>
          <w:szCs w:val="26"/>
        </w:rPr>
        <w:t>ото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структурно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звено</w:t>
      </w:r>
      <w:proofErr w:type="spellEnd"/>
      <w:r w:rsidRPr="00C97561">
        <w:rPr>
          <w:sz w:val="26"/>
          <w:szCs w:val="26"/>
        </w:rPr>
        <w:t>.</w:t>
      </w:r>
    </w:p>
    <w:p w:rsidR="00AB08DA" w:rsidRPr="006F0AFC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</w:t>
      </w:r>
      <w:proofErr w:type="spellStart"/>
      <w:r w:rsidRPr="006F0AFC">
        <w:rPr>
          <w:b/>
          <w:sz w:val="26"/>
          <w:szCs w:val="26"/>
        </w:rPr>
        <w:t>Мониторинг</w:t>
      </w:r>
      <w:proofErr w:type="spellEnd"/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12.</w:t>
      </w:r>
      <w:r w:rsidRPr="00C97561">
        <w:rPr>
          <w:b/>
          <w:sz w:val="26"/>
          <w:szCs w:val="26"/>
        </w:rPr>
        <w:t xml:space="preserve"> (1) </w:t>
      </w:r>
      <w:proofErr w:type="spellStart"/>
      <w:r w:rsidRPr="00C97561">
        <w:rPr>
          <w:sz w:val="26"/>
          <w:szCs w:val="26"/>
        </w:rPr>
        <w:t>След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приключване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периода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финансиране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всеки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участниците</w:t>
      </w:r>
      <w:proofErr w:type="spellEnd"/>
      <w:r w:rsidRPr="00C975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програмата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изготвя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междинен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отчет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факултетската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комисия</w:t>
      </w:r>
      <w:proofErr w:type="spellEnd"/>
      <w:r w:rsidRPr="00C97561">
        <w:rPr>
          <w:sz w:val="26"/>
          <w:szCs w:val="26"/>
        </w:rPr>
        <w:t xml:space="preserve">, в </w:t>
      </w:r>
      <w:proofErr w:type="spellStart"/>
      <w:r w:rsidRPr="00C97561">
        <w:rPr>
          <w:sz w:val="26"/>
          <w:szCs w:val="26"/>
        </w:rPr>
        <w:t>който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</w:t>
      </w:r>
      <w:r>
        <w:rPr>
          <w:sz w:val="26"/>
          <w:szCs w:val="26"/>
        </w:rPr>
        <w:t>сочва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постигнатите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индикатори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изпълнение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програмата</w:t>
      </w:r>
      <w:proofErr w:type="spellEnd"/>
      <w:r w:rsidRPr="00C97561">
        <w:rPr>
          <w:sz w:val="26"/>
          <w:szCs w:val="26"/>
        </w:rPr>
        <w:t xml:space="preserve">. 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(2) </w:t>
      </w:r>
      <w:proofErr w:type="spellStart"/>
      <w:r w:rsidRPr="00C97561">
        <w:rPr>
          <w:sz w:val="26"/>
          <w:szCs w:val="26"/>
        </w:rPr>
        <w:t>Към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отчета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представят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отпечатани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публикации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публикации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приети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печат</w:t>
      </w:r>
      <w:proofErr w:type="spellEnd"/>
      <w:r w:rsidRPr="00C97561">
        <w:rPr>
          <w:sz w:val="26"/>
          <w:szCs w:val="26"/>
        </w:rPr>
        <w:t xml:space="preserve"> в </w:t>
      </w:r>
      <w:proofErr w:type="spellStart"/>
      <w:r w:rsidRPr="00C97561">
        <w:rPr>
          <w:sz w:val="26"/>
          <w:szCs w:val="26"/>
        </w:rPr>
        <w:t>списания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индексирани</w:t>
      </w:r>
      <w:proofErr w:type="spellEnd"/>
      <w:r w:rsidRPr="00C97561">
        <w:rPr>
          <w:sz w:val="26"/>
          <w:szCs w:val="26"/>
        </w:rPr>
        <w:t xml:space="preserve"> в </w:t>
      </w:r>
      <w:proofErr w:type="spellStart"/>
      <w:r w:rsidRPr="00C97561">
        <w:rPr>
          <w:sz w:val="26"/>
          <w:szCs w:val="26"/>
        </w:rPr>
        <w:t>базите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данни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Web of Science</w:t>
      </w:r>
      <w:r w:rsidRPr="006A1EA5">
        <w:rPr>
          <w:sz w:val="26"/>
          <w:szCs w:val="26"/>
        </w:rPr>
        <w:t xml:space="preserve"> </w:t>
      </w:r>
      <w:r>
        <w:rPr>
          <w:sz w:val="26"/>
          <w:szCs w:val="26"/>
        </w:rPr>
        <w:t>и Scopus</w:t>
      </w:r>
      <w:r w:rsidRPr="00C97561"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патенти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заявки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за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патенти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всички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останали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официални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документи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C97561">
        <w:rPr>
          <w:sz w:val="26"/>
          <w:szCs w:val="26"/>
        </w:rPr>
        <w:t>потвърждаващи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изпълнението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очакваните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резултати</w:t>
      </w:r>
      <w:proofErr w:type="spellEnd"/>
      <w:r w:rsidRPr="00C97561">
        <w:rPr>
          <w:sz w:val="26"/>
          <w:szCs w:val="26"/>
        </w:rPr>
        <w:t xml:space="preserve">. </w:t>
      </w:r>
    </w:p>
    <w:p w:rsidR="00AB08DA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C97561">
        <w:rPr>
          <w:b/>
          <w:sz w:val="26"/>
          <w:szCs w:val="26"/>
        </w:rPr>
        <w:t>(2)</w:t>
      </w:r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неизпълнение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планираните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резултати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получените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суми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като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възнаграждения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подлежат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възстановяване</w:t>
      </w:r>
      <w:proofErr w:type="spellEnd"/>
      <w:r w:rsidRPr="00C97561">
        <w:rPr>
          <w:sz w:val="26"/>
          <w:szCs w:val="26"/>
        </w:rPr>
        <w:t>.</w:t>
      </w:r>
    </w:p>
    <w:p w:rsidR="00AB08DA" w:rsidRDefault="00AB08DA" w:rsidP="00AB08DA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13 (1)</w:t>
      </w:r>
      <w:r w:rsidRPr="00C97561">
        <w:rPr>
          <w:b/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Факултетните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комисии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следят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работата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на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младите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учени</w:t>
      </w:r>
      <w:proofErr w:type="spellEnd"/>
      <w:r w:rsidR="00EF77CB" w:rsidRPr="00D67742">
        <w:rPr>
          <w:sz w:val="26"/>
          <w:szCs w:val="26"/>
        </w:rPr>
        <w:t xml:space="preserve"> и </w:t>
      </w:r>
      <w:proofErr w:type="spellStart"/>
      <w:r w:rsidR="00EF77CB" w:rsidRPr="00D67742">
        <w:rPr>
          <w:sz w:val="26"/>
          <w:szCs w:val="26"/>
        </w:rPr>
        <w:t>постдокторантите</w:t>
      </w:r>
      <w:proofErr w:type="spellEnd"/>
      <w:r w:rsidR="00EF77CB" w:rsidRPr="00D67742">
        <w:rPr>
          <w:sz w:val="26"/>
          <w:szCs w:val="26"/>
        </w:rPr>
        <w:t xml:space="preserve">, </w:t>
      </w:r>
      <w:proofErr w:type="spellStart"/>
      <w:r w:rsidR="00EF77CB" w:rsidRPr="00D67742">
        <w:rPr>
          <w:sz w:val="26"/>
          <w:szCs w:val="26"/>
        </w:rPr>
        <w:t>работещи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по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програмата</w:t>
      </w:r>
      <w:proofErr w:type="spellEnd"/>
      <w:r w:rsidR="00EF77CB" w:rsidRPr="00D67742">
        <w:rPr>
          <w:sz w:val="26"/>
          <w:szCs w:val="26"/>
        </w:rPr>
        <w:t xml:space="preserve"> и </w:t>
      </w:r>
      <w:proofErr w:type="spellStart"/>
      <w:r w:rsidR="00EF77CB" w:rsidRPr="00D67742">
        <w:rPr>
          <w:sz w:val="26"/>
          <w:szCs w:val="26"/>
        </w:rPr>
        <w:t>приема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шестмесечните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им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отчети</w:t>
      </w:r>
      <w:proofErr w:type="spellEnd"/>
      <w:r w:rsidR="00EF77CB" w:rsidRPr="00D67742">
        <w:rPr>
          <w:sz w:val="26"/>
          <w:szCs w:val="26"/>
        </w:rPr>
        <w:t xml:space="preserve">, </w:t>
      </w:r>
      <w:proofErr w:type="spellStart"/>
      <w:r w:rsidR="00EF77CB" w:rsidRPr="00D67742">
        <w:rPr>
          <w:sz w:val="26"/>
          <w:szCs w:val="26"/>
        </w:rPr>
        <w:t>включващи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подробно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представяне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на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извършената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работа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през</w:t>
      </w:r>
      <w:proofErr w:type="spellEnd"/>
      <w:r w:rsidR="00EF77CB" w:rsidRPr="00D67742">
        <w:rPr>
          <w:sz w:val="26"/>
          <w:szCs w:val="26"/>
        </w:rPr>
        <w:t xml:space="preserve"> </w:t>
      </w:r>
      <w:proofErr w:type="spellStart"/>
      <w:r w:rsidR="00EF77CB" w:rsidRPr="00D67742">
        <w:rPr>
          <w:sz w:val="26"/>
          <w:szCs w:val="26"/>
        </w:rPr>
        <w:t>периода</w:t>
      </w:r>
      <w:proofErr w:type="spellEnd"/>
      <w:r w:rsidR="00EF77CB" w:rsidRPr="00D6774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осъществяват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периодичен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мониторинг</w:t>
      </w:r>
      <w:proofErr w:type="spellEnd"/>
      <w:r>
        <w:rPr>
          <w:sz w:val="26"/>
          <w:szCs w:val="26"/>
        </w:rPr>
        <w:t xml:space="preserve"> и в </w:t>
      </w:r>
      <w:proofErr w:type="spellStart"/>
      <w:r>
        <w:rPr>
          <w:sz w:val="26"/>
          <w:szCs w:val="26"/>
        </w:rPr>
        <w:t>края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годината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изготвят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доклад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включващ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информация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изпълнението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заложените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показат</w:t>
      </w:r>
      <w:r w:rsidR="00EF77CB">
        <w:rPr>
          <w:sz w:val="26"/>
          <w:szCs w:val="26"/>
        </w:rPr>
        <w:t>ели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за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изпълнение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на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програмата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="00EF77CB">
        <w:rPr>
          <w:sz w:val="26"/>
          <w:szCs w:val="26"/>
        </w:rPr>
        <w:t>пред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Университетската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комисия</w:t>
      </w:r>
      <w:proofErr w:type="spellEnd"/>
      <w:r w:rsidR="00EF77CB" w:rsidRPr="00EF77CB">
        <w:rPr>
          <w:sz w:val="26"/>
          <w:szCs w:val="26"/>
        </w:rPr>
        <w:t>.</w:t>
      </w:r>
    </w:p>
    <w:p w:rsidR="00AB08DA" w:rsidRPr="00C97561" w:rsidRDefault="00AB08DA" w:rsidP="00AB08DA">
      <w:pPr>
        <w:tabs>
          <w:tab w:val="left" w:pos="567"/>
        </w:tabs>
        <w:spacing w:line="360" w:lineRule="auto"/>
        <w:ind w:firstLine="284"/>
        <w:jc w:val="both"/>
        <w:rPr>
          <w:sz w:val="26"/>
          <w:szCs w:val="26"/>
        </w:rPr>
      </w:pPr>
      <w:r w:rsidRPr="00C97561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C97561">
        <w:rPr>
          <w:b/>
          <w:sz w:val="26"/>
          <w:szCs w:val="26"/>
        </w:rPr>
        <w:t>)</w:t>
      </w:r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Зам</w:t>
      </w:r>
      <w:proofErr w:type="spellEnd"/>
      <w:r>
        <w:rPr>
          <w:sz w:val="26"/>
          <w:szCs w:val="26"/>
        </w:rPr>
        <w:t>.-</w:t>
      </w:r>
      <w:proofErr w:type="spellStart"/>
      <w:r>
        <w:rPr>
          <w:sz w:val="26"/>
          <w:szCs w:val="26"/>
        </w:rPr>
        <w:t>ректора</w:t>
      </w:r>
      <w:proofErr w:type="spellEnd"/>
      <w:r>
        <w:rPr>
          <w:sz w:val="26"/>
          <w:szCs w:val="26"/>
        </w:rPr>
        <w:t xml:space="preserve"> НИМД </w:t>
      </w:r>
      <w:proofErr w:type="spellStart"/>
      <w:r>
        <w:rPr>
          <w:sz w:val="26"/>
          <w:szCs w:val="26"/>
        </w:rPr>
        <w:t>изготвя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обобщен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отчет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който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публикува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електронната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страница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Университета</w:t>
      </w:r>
      <w:proofErr w:type="spellEnd"/>
      <w:r>
        <w:rPr>
          <w:sz w:val="26"/>
          <w:szCs w:val="26"/>
        </w:rPr>
        <w:t xml:space="preserve">.  </w:t>
      </w:r>
    </w:p>
    <w:p w:rsidR="00AB08DA" w:rsidRPr="00EF77CB" w:rsidRDefault="00AB08DA" w:rsidP="00EF77CB">
      <w:pPr>
        <w:tabs>
          <w:tab w:val="left" w:pos="567"/>
        </w:tabs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14.</w:t>
      </w:r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Контролът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цялостното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администриране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програмата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се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извършва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Ректора</w:t>
      </w:r>
      <w:proofErr w:type="spellEnd"/>
      <w:r w:rsidR="00EF77CB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по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реда</w:t>
      </w:r>
      <w:proofErr w:type="spellEnd"/>
      <w:r w:rsidRPr="00C97561">
        <w:rPr>
          <w:sz w:val="26"/>
          <w:szCs w:val="26"/>
        </w:rPr>
        <w:t xml:space="preserve"> и </w:t>
      </w:r>
      <w:proofErr w:type="spellStart"/>
      <w:r w:rsidRPr="00C97561">
        <w:rPr>
          <w:sz w:val="26"/>
          <w:szCs w:val="26"/>
        </w:rPr>
        <w:t>условията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на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 w:rsidRPr="00C97561">
        <w:rPr>
          <w:sz w:val="26"/>
          <w:szCs w:val="26"/>
        </w:rPr>
        <w:t>П</w:t>
      </w:r>
      <w:r>
        <w:rPr>
          <w:sz w:val="26"/>
          <w:szCs w:val="26"/>
        </w:rPr>
        <w:t>равилника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устройство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дейността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</w:t>
      </w:r>
      <w:r w:rsidRPr="00C97561">
        <w:rPr>
          <w:sz w:val="26"/>
          <w:szCs w:val="26"/>
        </w:rPr>
        <w:t>а</w:t>
      </w:r>
      <w:proofErr w:type="spellEnd"/>
      <w:r w:rsidRPr="00C975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ТрУ</w:t>
      </w:r>
      <w:proofErr w:type="spellEnd"/>
      <w:r w:rsidRPr="00EF77CB">
        <w:rPr>
          <w:sz w:val="26"/>
          <w:szCs w:val="26"/>
        </w:rPr>
        <w:t>.</w:t>
      </w:r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При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lastRenderedPageBreak/>
        <w:t>незадоволителни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резултати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препоръчва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на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ръководството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на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звеното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да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прекрати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договора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на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съответния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млад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учен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или</w:t>
      </w:r>
      <w:proofErr w:type="spellEnd"/>
      <w:r w:rsidR="00EF77CB" w:rsidRPr="00EF77CB">
        <w:rPr>
          <w:sz w:val="26"/>
          <w:szCs w:val="26"/>
        </w:rPr>
        <w:t xml:space="preserve"> </w:t>
      </w:r>
      <w:proofErr w:type="spellStart"/>
      <w:r w:rsidR="00EF77CB" w:rsidRPr="00EF77CB">
        <w:rPr>
          <w:sz w:val="26"/>
          <w:szCs w:val="26"/>
        </w:rPr>
        <w:t>постдокторант</w:t>
      </w:r>
      <w:proofErr w:type="spellEnd"/>
      <w:r w:rsidR="00EF77CB" w:rsidRPr="00EF77CB">
        <w:rPr>
          <w:sz w:val="26"/>
          <w:szCs w:val="26"/>
        </w:rPr>
        <w:t>.</w:t>
      </w:r>
    </w:p>
    <w:p w:rsidR="00AB08DA" w:rsidRDefault="00AB08DA" w:rsidP="00AB08DA">
      <w:pPr>
        <w:spacing w:line="360" w:lineRule="auto"/>
        <w:contextualSpacing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Глава</w:t>
      </w:r>
      <w:proofErr w:type="spellEnd"/>
      <w:r>
        <w:rPr>
          <w:b/>
          <w:sz w:val="26"/>
          <w:szCs w:val="26"/>
        </w:rPr>
        <w:t xml:space="preserve"> V. </w:t>
      </w:r>
      <w:proofErr w:type="spellStart"/>
      <w:r>
        <w:rPr>
          <w:b/>
          <w:sz w:val="26"/>
          <w:szCs w:val="26"/>
        </w:rPr>
        <w:t>Демаркация</w:t>
      </w:r>
      <w:proofErr w:type="spellEnd"/>
    </w:p>
    <w:p w:rsidR="00AB08DA" w:rsidRPr="00A5544A" w:rsidRDefault="00AB08DA" w:rsidP="00AB08DA">
      <w:pPr>
        <w:spacing w:line="360" w:lineRule="auto"/>
        <w:contextualSpacing/>
        <w:jc w:val="both"/>
        <w:rPr>
          <w:sz w:val="26"/>
          <w:szCs w:val="26"/>
        </w:rPr>
      </w:pPr>
      <w:proofErr w:type="spellStart"/>
      <w:r w:rsidRPr="00C97561">
        <w:rPr>
          <w:b/>
          <w:sz w:val="26"/>
          <w:szCs w:val="26"/>
        </w:rPr>
        <w:t>Чл</w:t>
      </w:r>
      <w:proofErr w:type="spellEnd"/>
      <w:r w:rsidRPr="00C97561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15.</w:t>
      </w:r>
      <w:r w:rsidRPr="00C97561">
        <w:rPr>
          <w:b/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Средствата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по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програмата</w:t>
      </w:r>
      <w:proofErr w:type="spellEnd"/>
      <w:r w:rsidRPr="00A5544A">
        <w:rPr>
          <w:sz w:val="26"/>
          <w:szCs w:val="26"/>
        </w:rPr>
        <w:t xml:space="preserve">, </w:t>
      </w:r>
      <w:proofErr w:type="spellStart"/>
      <w:r w:rsidRPr="00A5544A">
        <w:rPr>
          <w:sz w:val="26"/>
          <w:szCs w:val="26"/>
        </w:rPr>
        <w:t>не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могат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да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се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използват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за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идентични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дейности</w:t>
      </w:r>
      <w:proofErr w:type="spellEnd"/>
      <w:r w:rsidRPr="00A5544A">
        <w:rPr>
          <w:sz w:val="26"/>
          <w:szCs w:val="26"/>
        </w:rPr>
        <w:t xml:space="preserve">, </w:t>
      </w:r>
      <w:proofErr w:type="spellStart"/>
      <w:r w:rsidRPr="00A5544A">
        <w:rPr>
          <w:sz w:val="26"/>
          <w:szCs w:val="26"/>
        </w:rPr>
        <w:t>финансирани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от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фондовете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на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Европейския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съюз</w:t>
      </w:r>
      <w:proofErr w:type="spellEnd"/>
      <w:r w:rsidRPr="00A5544A">
        <w:rPr>
          <w:sz w:val="26"/>
          <w:szCs w:val="26"/>
        </w:rPr>
        <w:t xml:space="preserve">, </w:t>
      </w:r>
      <w:proofErr w:type="spellStart"/>
      <w:r w:rsidRPr="00A5544A">
        <w:rPr>
          <w:sz w:val="26"/>
          <w:szCs w:val="26"/>
        </w:rPr>
        <w:t>друго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национално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финансиране</w:t>
      </w:r>
      <w:proofErr w:type="spellEnd"/>
      <w:r w:rsidRPr="00A5544A">
        <w:rPr>
          <w:sz w:val="26"/>
          <w:szCs w:val="26"/>
        </w:rPr>
        <w:t xml:space="preserve">, </w:t>
      </w:r>
      <w:proofErr w:type="spellStart"/>
      <w:r w:rsidRPr="00A5544A">
        <w:rPr>
          <w:sz w:val="26"/>
          <w:szCs w:val="26"/>
        </w:rPr>
        <w:t>както</w:t>
      </w:r>
      <w:proofErr w:type="spellEnd"/>
      <w:r w:rsidRPr="00A5544A">
        <w:rPr>
          <w:sz w:val="26"/>
          <w:szCs w:val="26"/>
        </w:rPr>
        <w:t xml:space="preserve"> и </w:t>
      </w:r>
      <w:proofErr w:type="spellStart"/>
      <w:r w:rsidRPr="00A5544A">
        <w:rPr>
          <w:sz w:val="26"/>
          <w:szCs w:val="26"/>
        </w:rPr>
        <w:t>други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донорски</w:t>
      </w:r>
      <w:proofErr w:type="spellEnd"/>
      <w:r w:rsidRPr="00A5544A">
        <w:rPr>
          <w:sz w:val="26"/>
          <w:szCs w:val="26"/>
        </w:rPr>
        <w:t xml:space="preserve"> </w:t>
      </w:r>
      <w:proofErr w:type="spellStart"/>
      <w:r w:rsidRPr="00A5544A">
        <w:rPr>
          <w:sz w:val="26"/>
          <w:szCs w:val="26"/>
        </w:rPr>
        <w:t>програми</w:t>
      </w:r>
      <w:proofErr w:type="spellEnd"/>
      <w:r w:rsidRPr="00A5544A">
        <w:rPr>
          <w:sz w:val="26"/>
          <w:szCs w:val="26"/>
        </w:rPr>
        <w:t xml:space="preserve">. </w:t>
      </w:r>
    </w:p>
    <w:p w:rsidR="00E77A42" w:rsidRPr="00E77A42" w:rsidRDefault="00E77A42" w:rsidP="00E77A42">
      <w:pPr>
        <w:pStyle w:val="BodyTextIndent"/>
        <w:ind w:firstLine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Чл. 16</w:t>
      </w:r>
      <w:r w:rsidRPr="002858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Правилата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са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съставени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от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комисия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назначена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със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5C2B3D">
        <w:rPr>
          <w:rFonts w:ascii="Times New Roman" w:hAnsi="Times New Roman"/>
          <w:sz w:val="26"/>
          <w:szCs w:val="26"/>
          <w:lang w:val="en-US"/>
        </w:rPr>
        <w:t>Заповед</w:t>
      </w:r>
      <w:proofErr w:type="spellEnd"/>
      <w:r w:rsidR="005C2B3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C2B3D" w:rsidRPr="005C2B3D">
        <w:rPr>
          <w:rFonts w:ascii="Times New Roman" w:hAnsi="Times New Roman"/>
          <w:sz w:val="26"/>
          <w:szCs w:val="26"/>
          <w:lang w:val="en-US"/>
        </w:rPr>
        <w:t xml:space="preserve">№ 2977/30.11.2018 г.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Ректора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Тракийски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университет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съгласно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приложение</w:t>
      </w:r>
      <w:proofErr w:type="spellEnd"/>
      <w:r w:rsidR="00956FE8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956FE8" w:rsidRPr="005C2B3D">
        <w:rPr>
          <w:rFonts w:ascii="Times New Roman" w:hAnsi="Times New Roman"/>
          <w:sz w:val="26"/>
          <w:szCs w:val="26"/>
          <w:lang w:val="en-US"/>
        </w:rPr>
        <w:instrText xml:space="preserve"> HYPERLINK "https://www.mon.bg/upload/16327/rms577-pr11.pdf" \t "_blank" \o "ННП „Млади учени и постдокторанти“ съгласно приложение № 11" </w:instrText>
      </w:r>
      <w:r w:rsidR="00956FE8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77A42">
        <w:rPr>
          <w:rFonts w:ascii="Times New Roman" w:hAnsi="Times New Roman"/>
          <w:sz w:val="26"/>
          <w:szCs w:val="26"/>
          <w:lang w:val="en-US"/>
        </w:rPr>
        <w:t xml:space="preserve"> № 11</w:t>
      </w:r>
      <w:r w:rsidR="00956FE8">
        <w:rPr>
          <w:rFonts w:ascii="Times New Roman" w:hAnsi="Times New Roman"/>
          <w:sz w:val="26"/>
          <w:szCs w:val="26"/>
          <w:lang w:val="en-US"/>
        </w:rPr>
        <w:fldChar w:fldCharType="end"/>
      </w:r>
      <w:r w:rsidRPr="00E77A42">
        <w:rPr>
          <w:rFonts w:ascii="Times New Roman" w:hAnsi="Times New Roman"/>
          <w:sz w:val="26"/>
          <w:szCs w:val="26"/>
          <w:lang w:val="en-US"/>
        </w:rPr>
        <w:t> 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> </w:t>
      </w:r>
      <w:hyperlink r:id="rId11" w:tgtFrame="_blank" w:tooltip="РЕШЕНИЕ № 577 от 17 август 2018 година на Министерския съвет за одобряване на национални научни програми, както следва:" w:history="1"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РМС № 577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от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17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август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2018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година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за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одобряване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на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национални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научни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proofErr w:type="spellStart"/>
        <w:r w:rsidRPr="00E77A42">
          <w:rPr>
            <w:rFonts w:ascii="Times New Roman" w:hAnsi="Times New Roman"/>
            <w:sz w:val="26"/>
            <w:szCs w:val="26"/>
            <w:lang w:val="en-US"/>
          </w:rPr>
          <w:t>програми</w:t>
        </w:r>
        <w:proofErr w:type="spellEnd"/>
        <w:r w:rsidRPr="00E77A42">
          <w:rPr>
            <w:rFonts w:ascii="Times New Roman" w:hAnsi="Times New Roman"/>
            <w:sz w:val="26"/>
            <w:szCs w:val="26"/>
            <w:lang w:val="en-US"/>
          </w:rPr>
          <w:t xml:space="preserve"> (ННП)</w:t>
        </w:r>
      </w:hyperlink>
      <w:r w:rsidRPr="005C2B3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77A42">
        <w:rPr>
          <w:rFonts w:ascii="Times New Roman" w:hAnsi="Times New Roman"/>
          <w:sz w:val="26"/>
          <w:szCs w:val="26"/>
          <w:lang w:val="en-US"/>
        </w:rPr>
        <w:t xml:space="preserve">и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са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приети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с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решение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77A42">
        <w:rPr>
          <w:rFonts w:ascii="Times New Roman" w:hAnsi="Times New Roman"/>
          <w:sz w:val="26"/>
          <w:szCs w:val="26"/>
          <w:lang w:val="en-US"/>
        </w:rPr>
        <w:t>на</w:t>
      </w:r>
      <w:proofErr w:type="spellEnd"/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5C2B3D">
        <w:rPr>
          <w:rFonts w:ascii="Times New Roman" w:hAnsi="Times New Roman"/>
          <w:sz w:val="26"/>
          <w:szCs w:val="26"/>
          <w:lang w:val="en-US"/>
        </w:rPr>
        <w:t>Ректорски</w:t>
      </w:r>
      <w:proofErr w:type="spellEnd"/>
      <w:r w:rsidR="005C2B3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5C2B3D">
        <w:rPr>
          <w:rFonts w:ascii="Times New Roman" w:hAnsi="Times New Roman"/>
          <w:sz w:val="26"/>
          <w:szCs w:val="26"/>
          <w:lang w:val="en-US"/>
        </w:rPr>
        <w:t>съвет</w:t>
      </w:r>
      <w:proofErr w:type="spellEnd"/>
      <w:r w:rsidR="005C2B3D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="005C2B3D">
        <w:rPr>
          <w:rFonts w:ascii="Times New Roman" w:hAnsi="Times New Roman"/>
          <w:sz w:val="26"/>
          <w:szCs w:val="26"/>
          <w:lang w:val="en-US"/>
        </w:rPr>
        <w:t>Протокол</w:t>
      </w:r>
      <w:proofErr w:type="spellEnd"/>
      <w:r w:rsidR="005C2B3D">
        <w:rPr>
          <w:rFonts w:ascii="Times New Roman" w:hAnsi="Times New Roman"/>
          <w:sz w:val="26"/>
          <w:szCs w:val="26"/>
          <w:lang w:val="en-US"/>
        </w:rPr>
        <w:t xml:space="preserve"> № </w:t>
      </w:r>
      <w:r w:rsidR="00FF0CCF">
        <w:rPr>
          <w:rFonts w:ascii="Times New Roman" w:hAnsi="Times New Roman"/>
          <w:sz w:val="26"/>
          <w:szCs w:val="26"/>
        </w:rPr>
        <w:t>45</w:t>
      </w:r>
      <w:r w:rsidR="005C2B3D">
        <w:rPr>
          <w:rFonts w:ascii="Times New Roman" w:hAnsi="Times New Roman"/>
          <w:sz w:val="26"/>
          <w:szCs w:val="26"/>
          <w:lang w:val="en-US"/>
        </w:rPr>
        <w:t xml:space="preserve"> /</w:t>
      </w:r>
      <w:r w:rsidR="006C457A">
        <w:rPr>
          <w:rFonts w:ascii="Times New Roman" w:hAnsi="Times New Roman"/>
          <w:sz w:val="26"/>
          <w:szCs w:val="26"/>
          <w:lang w:val="en-US"/>
        </w:rPr>
        <w:t>3.12</w:t>
      </w:r>
      <w:r w:rsidRPr="00E77A42">
        <w:rPr>
          <w:rFonts w:ascii="Times New Roman" w:hAnsi="Times New Roman"/>
          <w:sz w:val="26"/>
          <w:szCs w:val="26"/>
          <w:lang w:val="en-US"/>
        </w:rPr>
        <w:t>. 2018 г.)</w:t>
      </w:r>
      <w:r w:rsidRPr="005C2B3D">
        <w:rPr>
          <w:rFonts w:ascii="Times New Roman" w:hAnsi="Times New Roman"/>
          <w:sz w:val="26"/>
          <w:szCs w:val="26"/>
          <w:lang w:val="en-US"/>
        </w:rPr>
        <w:t>.</w:t>
      </w:r>
      <w:r w:rsidRPr="00E77A42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AB08DA" w:rsidRPr="00E77A42" w:rsidRDefault="00AB08DA" w:rsidP="00AB08DA">
      <w:pPr>
        <w:spacing w:line="360" w:lineRule="auto"/>
        <w:contextualSpacing/>
        <w:jc w:val="both"/>
        <w:rPr>
          <w:sz w:val="26"/>
          <w:szCs w:val="26"/>
        </w:rPr>
      </w:pPr>
    </w:p>
    <w:p w:rsidR="00AB08DA" w:rsidRPr="00C97561" w:rsidRDefault="00AB08DA" w:rsidP="00AB08DA">
      <w:pPr>
        <w:tabs>
          <w:tab w:val="left" w:pos="8931"/>
        </w:tabs>
        <w:spacing w:after="120" w:line="360" w:lineRule="auto"/>
        <w:ind w:hanging="284"/>
        <w:jc w:val="right"/>
        <w:rPr>
          <w:b/>
          <w:sz w:val="26"/>
          <w:szCs w:val="26"/>
        </w:rPr>
      </w:pPr>
      <w:r w:rsidRPr="00C97561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1</w:t>
      </w:r>
    </w:p>
    <w:p w:rsidR="00AB08DA" w:rsidRPr="00C85104" w:rsidRDefault="00AB08DA" w:rsidP="00AB08DA">
      <w:pPr>
        <w:spacing w:line="360" w:lineRule="auto"/>
        <w:jc w:val="center"/>
        <w:rPr>
          <w:b/>
          <w:sz w:val="26"/>
          <w:szCs w:val="26"/>
          <w:lang w:val="bg-BG"/>
        </w:rPr>
      </w:pPr>
      <w:proofErr w:type="spellStart"/>
      <w:r w:rsidRPr="00C97561">
        <w:rPr>
          <w:b/>
          <w:sz w:val="26"/>
          <w:szCs w:val="26"/>
        </w:rPr>
        <w:t>Карта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за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оценка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на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кандидатите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по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национална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научна</w:t>
      </w:r>
      <w:proofErr w:type="spellEnd"/>
      <w:r w:rsidRPr="00C97561">
        <w:rPr>
          <w:b/>
          <w:sz w:val="26"/>
          <w:szCs w:val="26"/>
        </w:rPr>
        <w:t xml:space="preserve">                             </w:t>
      </w:r>
      <w:proofErr w:type="spellStart"/>
      <w:r w:rsidRPr="00C97561">
        <w:rPr>
          <w:b/>
          <w:sz w:val="26"/>
          <w:szCs w:val="26"/>
        </w:rPr>
        <w:t>програма</w:t>
      </w:r>
      <w:proofErr w:type="spellEnd"/>
      <w:r w:rsidRPr="00C97561">
        <w:rPr>
          <w:b/>
          <w:sz w:val="26"/>
          <w:szCs w:val="26"/>
        </w:rPr>
        <w:t xml:space="preserve"> „</w:t>
      </w:r>
      <w:proofErr w:type="spellStart"/>
      <w:r w:rsidRPr="00C97561">
        <w:rPr>
          <w:b/>
          <w:sz w:val="26"/>
          <w:szCs w:val="26"/>
        </w:rPr>
        <w:t>Млади</w:t>
      </w:r>
      <w:proofErr w:type="spellEnd"/>
      <w:r w:rsidRPr="00C97561">
        <w:rPr>
          <w:b/>
          <w:sz w:val="26"/>
          <w:szCs w:val="26"/>
        </w:rPr>
        <w:t xml:space="preserve"> </w:t>
      </w:r>
      <w:proofErr w:type="spellStart"/>
      <w:r w:rsidRPr="00C97561">
        <w:rPr>
          <w:b/>
          <w:sz w:val="26"/>
          <w:szCs w:val="26"/>
        </w:rPr>
        <w:t>учени</w:t>
      </w:r>
      <w:proofErr w:type="spellEnd"/>
      <w:r w:rsidRPr="00C97561">
        <w:rPr>
          <w:b/>
          <w:sz w:val="26"/>
          <w:szCs w:val="26"/>
        </w:rPr>
        <w:t xml:space="preserve"> и </w:t>
      </w:r>
      <w:proofErr w:type="spellStart"/>
      <w:r w:rsidRPr="00C97561">
        <w:rPr>
          <w:b/>
          <w:sz w:val="26"/>
          <w:szCs w:val="26"/>
        </w:rPr>
        <w:t>постдокторанти</w:t>
      </w:r>
      <w:proofErr w:type="spellEnd"/>
      <w:r w:rsidRPr="00C97561">
        <w:rPr>
          <w:b/>
          <w:sz w:val="26"/>
          <w:szCs w:val="26"/>
        </w:rPr>
        <w:t>“</w:t>
      </w:r>
      <w:r w:rsidR="00C85104">
        <w:rPr>
          <w:b/>
          <w:sz w:val="26"/>
          <w:szCs w:val="26"/>
          <w:lang w:val="bg-BG"/>
        </w:rPr>
        <w:t xml:space="preserve">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2030"/>
      </w:tblGrid>
      <w:tr w:rsidR="00AB08DA" w:rsidRPr="00C97561" w:rsidTr="00C85104">
        <w:tc>
          <w:tcPr>
            <w:tcW w:w="7371" w:type="dxa"/>
            <w:vAlign w:val="center"/>
          </w:tcPr>
          <w:p w:rsidR="00AB08DA" w:rsidRPr="00145257" w:rsidRDefault="00AB08DA" w:rsidP="00E33E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525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030" w:type="dxa"/>
            <w:vAlign w:val="center"/>
          </w:tcPr>
          <w:p w:rsidR="00AB08DA" w:rsidRPr="00145257" w:rsidRDefault="00AB08DA" w:rsidP="00E33EE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5257">
              <w:rPr>
                <w:b/>
                <w:sz w:val="24"/>
                <w:szCs w:val="24"/>
              </w:rPr>
              <w:t>Брой точки</w:t>
            </w:r>
          </w:p>
        </w:tc>
      </w:tr>
      <w:tr w:rsidR="00AB08DA" w:rsidRPr="00145257" w:rsidTr="00C85104">
        <w:tc>
          <w:tcPr>
            <w:tcW w:w="7371" w:type="dxa"/>
          </w:tcPr>
          <w:p w:rsidR="00AB08DA" w:rsidRPr="00145257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C97561">
              <w:rPr>
                <w:sz w:val="24"/>
                <w:szCs w:val="24"/>
              </w:rPr>
              <w:t xml:space="preserve">Публикации в индексирани и реферирани издания </w:t>
            </w:r>
            <w:r>
              <w:rPr>
                <w:sz w:val="24"/>
                <w:szCs w:val="24"/>
              </w:rPr>
              <w:t xml:space="preserve">в </w:t>
            </w:r>
            <w:r w:rsidRPr="00145257">
              <w:rPr>
                <w:sz w:val="24"/>
                <w:szCs w:val="24"/>
              </w:rPr>
              <w:t>Web</w:t>
            </w:r>
            <w:r w:rsidRPr="00C97561">
              <w:rPr>
                <w:sz w:val="24"/>
                <w:szCs w:val="24"/>
              </w:rPr>
              <w:t xml:space="preserve"> </w:t>
            </w:r>
            <w:r w:rsidRPr="00145257">
              <w:rPr>
                <w:sz w:val="24"/>
                <w:szCs w:val="24"/>
              </w:rPr>
              <w:t>of Science</w:t>
            </w:r>
            <w:r w:rsidR="00C85104">
              <w:rPr>
                <w:sz w:val="24"/>
                <w:szCs w:val="24"/>
              </w:rPr>
              <w:t xml:space="preserve"> </w:t>
            </w:r>
            <w:r w:rsidR="00C85104" w:rsidRPr="00C85104">
              <w:rPr>
                <w:sz w:val="24"/>
                <w:szCs w:val="24"/>
              </w:rPr>
              <w:t>(2015-2017 г.)</w:t>
            </w:r>
          </w:p>
        </w:tc>
        <w:tc>
          <w:tcPr>
            <w:tcW w:w="2030" w:type="dxa"/>
            <w:vAlign w:val="center"/>
          </w:tcPr>
          <w:p w:rsidR="00AB08DA" w:rsidRPr="00145257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25 за публ. в Q1</w:t>
            </w:r>
          </w:p>
          <w:p w:rsidR="00AB08DA" w:rsidRPr="00145257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20 за публ. в Q2</w:t>
            </w:r>
          </w:p>
          <w:p w:rsidR="00AB08DA" w:rsidRPr="00145257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15 за публ. в Q3</w:t>
            </w:r>
          </w:p>
          <w:p w:rsidR="00AB08DA" w:rsidRPr="00145257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10 за публ. в Q4</w:t>
            </w:r>
          </w:p>
          <w:p w:rsidR="00AB08DA" w:rsidRPr="00C97561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5 за други публ.</w:t>
            </w:r>
          </w:p>
        </w:tc>
      </w:tr>
      <w:tr w:rsidR="00AB08DA" w:rsidRPr="00145257" w:rsidTr="00726F03">
        <w:trPr>
          <w:trHeight w:val="417"/>
        </w:trPr>
        <w:tc>
          <w:tcPr>
            <w:tcW w:w="7371" w:type="dxa"/>
          </w:tcPr>
          <w:p w:rsidR="00AB08DA" w:rsidRPr="00C97561" w:rsidRDefault="00AB08DA" w:rsidP="00C85104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 xml:space="preserve">Публикации и доклади, публикувани в </w:t>
            </w:r>
            <w:r w:rsidR="00C85104">
              <w:rPr>
                <w:sz w:val="24"/>
                <w:szCs w:val="24"/>
                <w:lang w:val="en-US"/>
              </w:rPr>
              <w:t xml:space="preserve">Scopus </w:t>
            </w:r>
            <w:r w:rsidR="00C85104" w:rsidRPr="00C85104">
              <w:rPr>
                <w:sz w:val="24"/>
                <w:szCs w:val="24"/>
              </w:rPr>
              <w:t>(2015-2017 г.)</w:t>
            </w:r>
          </w:p>
        </w:tc>
        <w:tc>
          <w:tcPr>
            <w:tcW w:w="2030" w:type="dxa"/>
            <w:vAlign w:val="center"/>
          </w:tcPr>
          <w:p w:rsidR="00AB08DA" w:rsidRPr="00C97561" w:rsidRDefault="00AB08DA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97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C97561">
              <w:rPr>
                <w:sz w:val="24"/>
                <w:szCs w:val="24"/>
              </w:rPr>
              <w:t>публикация</w:t>
            </w:r>
          </w:p>
        </w:tc>
      </w:tr>
      <w:tr w:rsidR="00C85104" w:rsidRPr="00145257" w:rsidTr="00726F03">
        <w:trPr>
          <w:trHeight w:val="974"/>
        </w:trPr>
        <w:tc>
          <w:tcPr>
            <w:tcW w:w="7371" w:type="dxa"/>
          </w:tcPr>
          <w:p w:rsidR="00C85104" w:rsidRPr="00145257" w:rsidRDefault="00C85104" w:rsidP="00C85104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Публикации и доклади, публикувани в нереферирани</w:t>
            </w:r>
            <w:r w:rsidR="0067106D">
              <w:rPr>
                <w:sz w:val="24"/>
                <w:szCs w:val="24"/>
              </w:rPr>
              <w:t xml:space="preserve"> </w:t>
            </w:r>
            <w:r w:rsidRPr="00145257">
              <w:rPr>
                <w:sz w:val="24"/>
                <w:szCs w:val="24"/>
              </w:rPr>
              <w:t>списания или в редактирани колективни томове с научно</w:t>
            </w:r>
            <w:r w:rsidR="0067106D">
              <w:rPr>
                <w:sz w:val="24"/>
                <w:szCs w:val="24"/>
              </w:rPr>
              <w:t xml:space="preserve"> </w:t>
            </w:r>
            <w:r w:rsidRPr="00145257">
              <w:rPr>
                <w:sz w:val="24"/>
                <w:szCs w:val="24"/>
              </w:rPr>
              <w:t>рецензиране</w:t>
            </w:r>
            <w:r>
              <w:rPr>
                <w:sz w:val="24"/>
                <w:szCs w:val="24"/>
              </w:rPr>
              <w:t xml:space="preserve"> </w:t>
            </w:r>
            <w:r w:rsidRPr="00C85104">
              <w:rPr>
                <w:sz w:val="24"/>
                <w:szCs w:val="24"/>
              </w:rPr>
              <w:t>(2015-2017 г.)</w:t>
            </w:r>
          </w:p>
        </w:tc>
        <w:tc>
          <w:tcPr>
            <w:tcW w:w="2030" w:type="dxa"/>
            <w:vAlign w:val="center"/>
          </w:tcPr>
          <w:p w:rsidR="00C85104" w:rsidRDefault="0097325E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5104">
              <w:rPr>
                <w:sz w:val="24"/>
                <w:szCs w:val="24"/>
              </w:rPr>
              <w:t xml:space="preserve"> </w:t>
            </w:r>
            <w:r w:rsidR="00C85104" w:rsidRPr="00C97561">
              <w:rPr>
                <w:sz w:val="24"/>
                <w:szCs w:val="24"/>
              </w:rPr>
              <w:t xml:space="preserve"> </w:t>
            </w:r>
            <w:r w:rsidR="00C85104">
              <w:rPr>
                <w:sz w:val="24"/>
                <w:szCs w:val="24"/>
              </w:rPr>
              <w:t xml:space="preserve">за </w:t>
            </w:r>
            <w:r w:rsidR="00C85104" w:rsidRPr="00C97561">
              <w:rPr>
                <w:sz w:val="24"/>
                <w:szCs w:val="24"/>
              </w:rPr>
              <w:t>публикация</w:t>
            </w:r>
          </w:p>
        </w:tc>
      </w:tr>
      <w:tr w:rsidR="001F5669" w:rsidRPr="00145257" w:rsidTr="00726F03">
        <w:trPr>
          <w:trHeight w:val="702"/>
        </w:trPr>
        <w:tc>
          <w:tcPr>
            <w:tcW w:w="7371" w:type="dxa"/>
          </w:tcPr>
          <w:p w:rsidR="001F5669" w:rsidRPr="00C97561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Работна програма на изследователската дейност вкл. а</w:t>
            </w:r>
            <w:r w:rsidRPr="00C97561">
              <w:rPr>
                <w:sz w:val="24"/>
                <w:szCs w:val="24"/>
              </w:rPr>
              <w:t>ктуалност на проблема</w:t>
            </w:r>
            <w:r>
              <w:rPr>
                <w:sz w:val="24"/>
                <w:szCs w:val="24"/>
              </w:rPr>
              <w:t xml:space="preserve">, цел и задачи, методика на експериментите,  </w:t>
            </w:r>
            <w:r w:rsidRPr="00C97561">
              <w:rPr>
                <w:sz w:val="24"/>
                <w:szCs w:val="24"/>
              </w:rPr>
              <w:t>времеви график</w:t>
            </w:r>
          </w:p>
        </w:tc>
        <w:tc>
          <w:tcPr>
            <w:tcW w:w="2030" w:type="dxa"/>
            <w:vAlign w:val="center"/>
          </w:tcPr>
          <w:p w:rsidR="001F5669" w:rsidRPr="00C97561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 до 15 </w:t>
            </w:r>
          </w:p>
        </w:tc>
      </w:tr>
      <w:tr w:rsidR="001F5669" w:rsidRPr="00145257" w:rsidTr="00726F03">
        <w:trPr>
          <w:trHeight w:val="1008"/>
        </w:trPr>
        <w:tc>
          <w:tcPr>
            <w:tcW w:w="7371" w:type="dxa"/>
          </w:tcPr>
          <w:p w:rsidR="001F5669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145257">
              <w:rPr>
                <w:sz w:val="24"/>
                <w:szCs w:val="24"/>
              </w:rPr>
              <w:t>Очаквани резултати*</w:t>
            </w:r>
            <w:r w:rsidRPr="00C97561">
              <w:rPr>
                <w:sz w:val="24"/>
                <w:szCs w:val="24"/>
              </w:rPr>
              <w:t xml:space="preserve"> </w:t>
            </w:r>
          </w:p>
          <w:p w:rsidR="001F5669" w:rsidRPr="00C97561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п</w:t>
            </w:r>
            <w:r w:rsidRPr="00C97561">
              <w:rPr>
                <w:sz w:val="24"/>
                <w:szCs w:val="24"/>
              </w:rPr>
              <w:t>убликации в списания</w:t>
            </w:r>
            <w:r>
              <w:rPr>
                <w:sz w:val="24"/>
                <w:szCs w:val="24"/>
              </w:rPr>
              <w:t xml:space="preserve">, </w:t>
            </w:r>
            <w:r w:rsidRPr="00C97561">
              <w:rPr>
                <w:sz w:val="24"/>
                <w:szCs w:val="24"/>
              </w:rPr>
              <w:t xml:space="preserve">индексирани в </w:t>
            </w:r>
            <w:r w:rsidRPr="00145257">
              <w:rPr>
                <w:sz w:val="24"/>
                <w:szCs w:val="24"/>
              </w:rPr>
              <w:t xml:space="preserve">Scopus </w:t>
            </w:r>
            <w:r w:rsidRPr="00C97561">
              <w:rPr>
                <w:sz w:val="24"/>
                <w:szCs w:val="24"/>
              </w:rPr>
              <w:t xml:space="preserve">и </w:t>
            </w:r>
            <w:r w:rsidRPr="00145257">
              <w:rPr>
                <w:sz w:val="24"/>
                <w:szCs w:val="24"/>
              </w:rPr>
              <w:t>Web</w:t>
            </w:r>
            <w:r w:rsidRPr="00C97561">
              <w:rPr>
                <w:sz w:val="24"/>
                <w:szCs w:val="24"/>
              </w:rPr>
              <w:t xml:space="preserve"> </w:t>
            </w:r>
            <w:r w:rsidRPr="00145257">
              <w:rPr>
                <w:sz w:val="24"/>
                <w:szCs w:val="24"/>
              </w:rPr>
              <w:t>of Science</w:t>
            </w:r>
          </w:p>
        </w:tc>
        <w:tc>
          <w:tcPr>
            <w:tcW w:w="2030" w:type="dxa"/>
            <w:vAlign w:val="center"/>
          </w:tcPr>
          <w:p w:rsidR="001F5669" w:rsidRPr="00427FCA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</w:tr>
      <w:tr w:rsidR="001F5669" w:rsidRPr="00145257" w:rsidTr="00726F03">
        <w:trPr>
          <w:trHeight w:val="675"/>
        </w:trPr>
        <w:tc>
          <w:tcPr>
            <w:tcW w:w="7371" w:type="dxa"/>
          </w:tcPr>
          <w:p w:rsidR="001F5669" w:rsidRPr="00C97561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  <w:r w:rsidRPr="00C97561">
              <w:rPr>
                <w:sz w:val="24"/>
                <w:szCs w:val="24"/>
              </w:rPr>
              <w:t>Брой заявки за патент или регистрирани патенти</w:t>
            </w:r>
          </w:p>
        </w:tc>
        <w:tc>
          <w:tcPr>
            <w:tcW w:w="2030" w:type="dxa"/>
            <w:vAlign w:val="center"/>
          </w:tcPr>
          <w:p w:rsidR="001F5669" w:rsidRPr="00427FCA" w:rsidRDefault="001F5669" w:rsidP="005C2B3D">
            <w:pPr>
              <w:tabs>
                <w:tab w:val="left" w:pos="601"/>
              </w:tabs>
              <w:rPr>
                <w:sz w:val="24"/>
                <w:szCs w:val="24"/>
              </w:rPr>
            </w:pPr>
          </w:p>
        </w:tc>
      </w:tr>
    </w:tbl>
    <w:p w:rsidR="00156989" w:rsidRDefault="00156989" w:rsidP="005C2B3D">
      <w:pPr>
        <w:tabs>
          <w:tab w:val="left" w:pos="601"/>
        </w:tabs>
        <w:rPr>
          <w:sz w:val="24"/>
          <w:szCs w:val="24"/>
        </w:rPr>
      </w:pPr>
    </w:p>
    <w:p w:rsidR="00AB08DA" w:rsidRPr="00145257" w:rsidRDefault="00AB08DA" w:rsidP="005C2B3D">
      <w:pPr>
        <w:tabs>
          <w:tab w:val="left" w:pos="6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8DA" w:rsidRDefault="00AB08DA" w:rsidP="005C2B3D">
      <w:pPr>
        <w:tabs>
          <w:tab w:val="left" w:pos="601"/>
        </w:tabs>
        <w:rPr>
          <w:sz w:val="24"/>
          <w:szCs w:val="24"/>
        </w:rPr>
      </w:pPr>
      <w:r w:rsidRPr="00145257">
        <w:rPr>
          <w:sz w:val="24"/>
          <w:szCs w:val="24"/>
        </w:rPr>
        <w:t xml:space="preserve">Q1, Q2, Q3 и Q4 </w:t>
      </w:r>
      <w:proofErr w:type="spellStart"/>
      <w:r w:rsidRPr="00145257">
        <w:rPr>
          <w:sz w:val="24"/>
          <w:szCs w:val="24"/>
        </w:rPr>
        <w:t>обозначават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четирите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квартила</w:t>
      </w:r>
      <w:proofErr w:type="spellEnd"/>
      <w:r w:rsidRPr="00145257">
        <w:rPr>
          <w:sz w:val="24"/>
          <w:szCs w:val="24"/>
        </w:rPr>
        <w:t xml:space="preserve"> (</w:t>
      </w:r>
      <w:proofErr w:type="spellStart"/>
      <w:r w:rsidRPr="00145257">
        <w:rPr>
          <w:sz w:val="24"/>
          <w:szCs w:val="24"/>
        </w:rPr>
        <w:t>четвъртини</w:t>
      </w:r>
      <w:proofErr w:type="spellEnd"/>
      <w:r w:rsidRPr="00145257">
        <w:rPr>
          <w:sz w:val="24"/>
          <w:szCs w:val="24"/>
        </w:rPr>
        <w:t xml:space="preserve">), в </w:t>
      </w:r>
      <w:proofErr w:type="spellStart"/>
      <w:r w:rsidRPr="00145257">
        <w:rPr>
          <w:sz w:val="24"/>
          <w:szCs w:val="24"/>
        </w:rPr>
        <w:t>които</w:t>
      </w:r>
      <w:proofErr w:type="spellEnd"/>
      <w:r w:rsidRPr="00145257">
        <w:rPr>
          <w:sz w:val="24"/>
          <w:szCs w:val="24"/>
        </w:rPr>
        <w:t xml:space="preserve"> Journal Citation Reports </w:t>
      </w:r>
      <w:proofErr w:type="spellStart"/>
      <w:r w:rsidRPr="00145257">
        <w:rPr>
          <w:sz w:val="24"/>
          <w:szCs w:val="24"/>
        </w:rPr>
        <w:t>на</w:t>
      </w:r>
      <w:proofErr w:type="spellEnd"/>
      <w:r w:rsidRPr="00145257">
        <w:rPr>
          <w:sz w:val="24"/>
          <w:szCs w:val="24"/>
        </w:rPr>
        <w:t xml:space="preserve"> Web of Science </w:t>
      </w:r>
      <w:proofErr w:type="spellStart"/>
      <w:r w:rsidRPr="00145257">
        <w:rPr>
          <w:sz w:val="24"/>
          <w:szCs w:val="24"/>
        </w:rPr>
        <w:t>групира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научните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списания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във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всяка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научна</w:t>
      </w:r>
      <w:proofErr w:type="spellEnd"/>
      <w:r w:rsidRPr="00145257">
        <w:rPr>
          <w:sz w:val="24"/>
          <w:szCs w:val="24"/>
        </w:rPr>
        <w:t xml:space="preserve"> </w:t>
      </w:r>
      <w:proofErr w:type="spellStart"/>
      <w:r w:rsidRPr="00145257">
        <w:rPr>
          <w:sz w:val="24"/>
          <w:szCs w:val="24"/>
        </w:rPr>
        <w:t>област</w:t>
      </w:r>
      <w:proofErr w:type="spellEnd"/>
    </w:p>
    <w:p w:rsidR="006C457A" w:rsidRPr="006C457A" w:rsidRDefault="006C457A" w:rsidP="001E5C77">
      <w:pPr>
        <w:tabs>
          <w:tab w:val="left" w:pos="601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*планират се брой публикации</w:t>
      </w:r>
      <w:r w:rsidR="005C2B3D">
        <w:rPr>
          <w:sz w:val="24"/>
          <w:szCs w:val="24"/>
          <w:lang w:val="bg-BG"/>
        </w:rPr>
        <w:t xml:space="preserve"> и заявки за патенти </w:t>
      </w:r>
      <w:r w:rsidR="001E5C77">
        <w:rPr>
          <w:sz w:val="24"/>
          <w:szCs w:val="24"/>
          <w:lang w:val="bg-BG"/>
        </w:rPr>
        <w:t>по години във времевия график на работната програма</w:t>
      </w:r>
      <w:r w:rsidR="001E5C77" w:rsidRPr="001E5C77">
        <w:rPr>
          <w:sz w:val="24"/>
          <w:szCs w:val="24"/>
          <w:lang w:val="bg-BG"/>
        </w:rPr>
        <w:t xml:space="preserve"> </w:t>
      </w:r>
      <w:r w:rsidR="001E5C77">
        <w:rPr>
          <w:sz w:val="24"/>
          <w:szCs w:val="24"/>
          <w:lang w:val="bg-BG"/>
        </w:rPr>
        <w:t>за целия период (2018-2020г.).</w:t>
      </w:r>
    </w:p>
    <w:p w:rsidR="00AB08DA" w:rsidRDefault="00AB08DA" w:rsidP="005C2B3D">
      <w:pPr>
        <w:tabs>
          <w:tab w:val="left" w:pos="601"/>
        </w:tabs>
        <w:rPr>
          <w:sz w:val="24"/>
          <w:szCs w:val="24"/>
        </w:rPr>
      </w:pPr>
    </w:p>
    <w:p w:rsidR="00E77A42" w:rsidRPr="00145257" w:rsidRDefault="00E77A42" w:rsidP="005C2B3D">
      <w:pPr>
        <w:tabs>
          <w:tab w:val="left" w:pos="601"/>
        </w:tabs>
        <w:rPr>
          <w:sz w:val="24"/>
          <w:szCs w:val="24"/>
        </w:rPr>
      </w:pPr>
    </w:p>
    <w:sectPr w:rsidR="00E77A42" w:rsidRPr="00145257" w:rsidSect="005D61E9">
      <w:footerReference w:type="default" r:id="rId12"/>
      <w:pgSz w:w="12240" w:h="15840"/>
      <w:pgMar w:top="851" w:right="1417" w:bottom="709" w:left="1417" w:header="708" w:footer="3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03" w:rsidRDefault="004A5103" w:rsidP="00DE4233">
      <w:r>
        <w:separator/>
      </w:r>
    </w:p>
  </w:endnote>
  <w:endnote w:type="continuationSeparator" w:id="0">
    <w:p w:rsidR="004A5103" w:rsidRDefault="004A5103" w:rsidP="00DE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335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092" w:rsidRDefault="00A440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092" w:rsidRDefault="00A44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03" w:rsidRDefault="004A5103" w:rsidP="00DE4233">
      <w:r>
        <w:separator/>
      </w:r>
    </w:p>
  </w:footnote>
  <w:footnote w:type="continuationSeparator" w:id="0">
    <w:p w:rsidR="004A5103" w:rsidRDefault="004A5103" w:rsidP="00DE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5pt;height:18pt" o:bullet="t">
        <v:imagedata r:id="rId1" o:title=""/>
      </v:shape>
    </w:pict>
  </w:numPicBullet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CD1"/>
    <w:multiLevelType w:val="hybridMultilevel"/>
    <w:tmpl w:val="A0C890D2"/>
    <w:lvl w:ilvl="0" w:tplc="0402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11214AD3"/>
    <w:multiLevelType w:val="hybridMultilevel"/>
    <w:tmpl w:val="A5764E92"/>
    <w:lvl w:ilvl="0" w:tplc="3C5C1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91E6C62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40D75"/>
    <w:multiLevelType w:val="hybridMultilevel"/>
    <w:tmpl w:val="FB30F50C"/>
    <w:lvl w:ilvl="0" w:tplc="82964B7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4" w15:restartNumberingAfterBreak="0">
    <w:nsid w:val="1DF73A5C"/>
    <w:multiLevelType w:val="hybridMultilevel"/>
    <w:tmpl w:val="554E0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D844692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3BB4"/>
    <w:multiLevelType w:val="hybridMultilevel"/>
    <w:tmpl w:val="A63CBB6A"/>
    <w:lvl w:ilvl="0" w:tplc="F1DAF8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14367"/>
    <w:multiLevelType w:val="hybridMultilevel"/>
    <w:tmpl w:val="062E55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6C7241"/>
    <w:multiLevelType w:val="hybridMultilevel"/>
    <w:tmpl w:val="F6F25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0E7ACC"/>
    <w:multiLevelType w:val="hybridMultilevel"/>
    <w:tmpl w:val="5260B56A"/>
    <w:lvl w:ilvl="0" w:tplc="4BFC50A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2C7C2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4319C"/>
    <w:multiLevelType w:val="hybridMultilevel"/>
    <w:tmpl w:val="8F84378E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E9120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243D"/>
    <w:multiLevelType w:val="hybridMultilevel"/>
    <w:tmpl w:val="10A6F6FE"/>
    <w:lvl w:ilvl="0" w:tplc="F04639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04953"/>
    <w:multiLevelType w:val="hybridMultilevel"/>
    <w:tmpl w:val="B06CB4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E195C"/>
    <w:multiLevelType w:val="hybridMultilevel"/>
    <w:tmpl w:val="1224618A"/>
    <w:lvl w:ilvl="0" w:tplc="920689C0">
      <w:start w:val="10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4E15"/>
    <w:multiLevelType w:val="hybridMultilevel"/>
    <w:tmpl w:val="4394FD10"/>
    <w:lvl w:ilvl="0" w:tplc="FAD8E1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4D74"/>
    <w:multiLevelType w:val="hybridMultilevel"/>
    <w:tmpl w:val="E182F5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54B97"/>
    <w:multiLevelType w:val="hybridMultilevel"/>
    <w:tmpl w:val="6D689EE4"/>
    <w:lvl w:ilvl="0" w:tplc="1C10E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6C2566"/>
    <w:multiLevelType w:val="hybridMultilevel"/>
    <w:tmpl w:val="EE2ED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D625E"/>
    <w:multiLevelType w:val="hybridMultilevel"/>
    <w:tmpl w:val="0B9A75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05D80"/>
    <w:multiLevelType w:val="hybridMultilevel"/>
    <w:tmpl w:val="9190E71A"/>
    <w:lvl w:ilvl="0" w:tplc="D844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8387B"/>
    <w:multiLevelType w:val="hybridMultilevel"/>
    <w:tmpl w:val="EE0A9942"/>
    <w:lvl w:ilvl="0" w:tplc="D844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0994"/>
    <w:multiLevelType w:val="hybridMultilevel"/>
    <w:tmpl w:val="CCE4E974"/>
    <w:lvl w:ilvl="0" w:tplc="B26C4C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02E69"/>
    <w:multiLevelType w:val="hybridMultilevel"/>
    <w:tmpl w:val="1C3A5DC2"/>
    <w:lvl w:ilvl="0" w:tplc="44D890B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C03FDD"/>
    <w:multiLevelType w:val="hybridMultilevel"/>
    <w:tmpl w:val="86169620"/>
    <w:lvl w:ilvl="0" w:tplc="D844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1AD"/>
    <w:multiLevelType w:val="hybridMultilevel"/>
    <w:tmpl w:val="D8F6EDAC"/>
    <w:lvl w:ilvl="0" w:tplc="753AD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4B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66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88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2A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A4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EA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A4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7EC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14"/>
  </w:num>
  <w:num w:numId="12">
    <w:abstractNumId w:val="9"/>
  </w:num>
  <w:num w:numId="13">
    <w:abstractNumId w:val="20"/>
  </w:num>
  <w:num w:numId="14">
    <w:abstractNumId w:val="17"/>
  </w:num>
  <w:num w:numId="15">
    <w:abstractNumId w:val="0"/>
  </w:num>
  <w:num w:numId="16">
    <w:abstractNumId w:val="12"/>
  </w:num>
  <w:num w:numId="17">
    <w:abstractNumId w:val="13"/>
  </w:num>
  <w:num w:numId="18">
    <w:abstractNumId w:val="5"/>
  </w:num>
  <w:num w:numId="19">
    <w:abstractNumId w:val="7"/>
  </w:num>
  <w:num w:numId="20">
    <w:abstractNumId w:val="2"/>
  </w:num>
  <w:num w:numId="21">
    <w:abstractNumId w:val="1"/>
  </w:num>
  <w:num w:numId="22">
    <w:abstractNumId w:val="16"/>
  </w:num>
  <w:num w:numId="23">
    <w:abstractNumId w:val="22"/>
  </w:num>
  <w:num w:numId="24">
    <w:abstractNumId w:val="18"/>
  </w:num>
  <w:num w:numId="25">
    <w:abstractNumId w:val="19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3"/>
    <w:rsid w:val="00006505"/>
    <w:rsid w:val="000072F1"/>
    <w:rsid w:val="00024C6B"/>
    <w:rsid w:val="0005761A"/>
    <w:rsid w:val="000703EE"/>
    <w:rsid w:val="000A2359"/>
    <w:rsid w:val="000C02AF"/>
    <w:rsid w:val="000C3028"/>
    <w:rsid w:val="000C4F63"/>
    <w:rsid w:val="001176CC"/>
    <w:rsid w:val="001178C2"/>
    <w:rsid w:val="00145E3A"/>
    <w:rsid w:val="00150A7B"/>
    <w:rsid w:val="00156989"/>
    <w:rsid w:val="00173ADB"/>
    <w:rsid w:val="00194DF9"/>
    <w:rsid w:val="001A7231"/>
    <w:rsid w:val="001D46DA"/>
    <w:rsid w:val="001E5994"/>
    <w:rsid w:val="001E5C77"/>
    <w:rsid w:val="001F5669"/>
    <w:rsid w:val="00214462"/>
    <w:rsid w:val="00220DE8"/>
    <w:rsid w:val="00224785"/>
    <w:rsid w:val="00225AF9"/>
    <w:rsid w:val="002266F3"/>
    <w:rsid w:val="00245AE3"/>
    <w:rsid w:val="002460EB"/>
    <w:rsid w:val="00273963"/>
    <w:rsid w:val="002858AF"/>
    <w:rsid w:val="002A2DA5"/>
    <w:rsid w:val="002A3C1A"/>
    <w:rsid w:val="002B66AC"/>
    <w:rsid w:val="002B733D"/>
    <w:rsid w:val="002C1798"/>
    <w:rsid w:val="003228D8"/>
    <w:rsid w:val="00325D35"/>
    <w:rsid w:val="00334F8F"/>
    <w:rsid w:val="00341365"/>
    <w:rsid w:val="00345CAF"/>
    <w:rsid w:val="00347B8F"/>
    <w:rsid w:val="00383CBB"/>
    <w:rsid w:val="003B67A1"/>
    <w:rsid w:val="003D4CE8"/>
    <w:rsid w:val="004010BB"/>
    <w:rsid w:val="00465D66"/>
    <w:rsid w:val="0049426D"/>
    <w:rsid w:val="004A31B5"/>
    <w:rsid w:val="004A4220"/>
    <w:rsid w:val="004A4B54"/>
    <w:rsid w:val="004A5103"/>
    <w:rsid w:val="004B7D5A"/>
    <w:rsid w:val="004C0899"/>
    <w:rsid w:val="004D20C4"/>
    <w:rsid w:val="004D3A94"/>
    <w:rsid w:val="004F052B"/>
    <w:rsid w:val="00507E4A"/>
    <w:rsid w:val="0052004C"/>
    <w:rsid w:val="005376C7"/>
    <w:rsid w:val="005523F2"/>
    <w:rsid w:val="00573322"/>
    <w:rsid w:val="00580C15"/>
    <w:rsid w:val="00581233"/>
    <w:rsid w:val="005A0526"/>
    <w:rsid w:val="005C2B3D"/>
    <w:rsid w:val="005C2C73"/>
    <w:rsid w:val="005D61E9"/>
    <w:rsid w:val="005E0B95"/>
    <w:rsid w:val="005E1215"/>
    <w:rsid w:val="005F4ACC"/>
    <w:rsid w:val="00613F66"/>
    <w:rsid w:val="00664566"/>
    <w:rsid w:val="0067106D"/>
    <w:rsid w:val="0068508E"/>
    <w:rsid w:val="00693B54"/>
    <w:rsid w:val="006A30C5"/>
    <w:rsid w:val="006B2B0D"/>
    <w:rsid w:val="006B647E"/>
    <w:rsid w:val="006C457A"/>
    <w:rsid w:val="006C7476"/>
    <w:rsid w:val="00701656"/>
    <w:rsid w:val="007020D3"/>
    <w:rsid w:val="0071207F"/>
    <w:rsid w:val="00726F03"/>
    <w:rsid w:val="00787585"/>
    <w:rsid w:val="00797D6B"/>
    <w:rsid w:val="007A6029"/>
    <w:rsid w:val="007D2497"/>
    <w:rsid w:val="00811C77"/>
    <w:rsid w:val="00814603"/>
    <w:rsid w:val="008326E2"/>
    <w:rsid w:val="00853A6C"/>
    <w:rsid w:val="0087642A"/>
    <w:rsid w:val="00885017"/>
    <w:rsid w:val="008B02B8"/>
    <w:rsid w:val="008C0F3B"/>
    <w:rsid w:val="008D3FD9"/>
    <w:rsid w:val="008E5ADB"/>
    <w:rsid w:val="008F5B3D"/>
    <w:rsid w:val="00921117"/>
    <w:rsid w:val="009211AE"/>
    <w:rsid w:val="00956FE8"/>
    <w:rsid w:val="00970CE7"/>
    <w:rsid w:val="0097325E"/>
    <w:rsid w:val="00977E4F"/>
    <w:rsid w:val="00987298"/>
    <w:rsid w:val="0099363F"/>
    <w:rsid w:val="009A605A"/>
    <w:rsid w:val="009B7368"/>
    <w:rsid w:val="009D434A"/>
    <w:rsid w:val="009F708D"/>
    <w:rsid w:val="00A01AAD"/>
    <w:rsid w:val="00A12513"/>
    <w:rsid w:val="00A44092"/>
    <w:rsid w:val="00A6236A"/>
    <w:rsid w:val="00A662C5"/>
    <w:rsid w:val="00A71D50"/>
    <w:rsid w:val="00A76D7B"/>
    <w:rsid w:val="00A87E58"/>
    <w:rsid w:val="00AA530A"/>
    <w:rsid w:val="00AB08DA"/>
    <w:rsid w:val="00B10C5B"/>
    <w:rsid w:val="00B44C82"/>
    <w:rsid w:val="00B7185C"/>
    <w:rsid w:val="00B9750A"/>
    <w:rsid w:val="00BA652F"/>
    <w:rsid w:val="00BD3993"/>
    <w:rsid w:val="00C27654"/>
    <w:rsid w:val="00C357CD"/>
    <w:rsid w:val="00C56D46"/>
    <w:rsid w:val="00C57208"/>
    <w:rsid w:val="00C726A8"/>
    <w:rsid w:val="00C85104"/>
    <w:rsid w:val="00C91E1F"/>
    <w:rsid w:val="00C96666"/>
    <w:rsid w:val="00CA1A6D"/>
    <w:rsid w:val="00CE40C3"/>
    <w:rsid w:val="00D126A6"/>
    <w:rsid w:val="00D21DD9"/>
    <w:rsid w:val="00D50622"/>
    <w:rsid w:val="00D67742"/>
    <w:rsid w:val="00D71281"/>
    <w:rsid w:val="00D72B36"/>
    <w:rsid w:val="00D73ADE"/>
    <w:rsid w:val="00D76418"/>
    <w:rsid w:val="00D76DE2"/>
    <w:rsid w:val="00D849A4"/>
    <w:rsid w:val="00D961A2"/>
    <w:rsid w:val="00DB5808"/>
    <w:rsid w:val="00DC5D1C"/>
    <w:rsid w:val="00DC77E3"/>
    <w:rsid w:val="00DE4233"/>
    <w:rsid w:val="00E23B7B"/>
    <w:rsid w:val="00E25B14"/>
    <w:rsid w:val="00E40DD3"/>
    <w:rsid w:val="00E565C9"/>
    <w:rsid w:val="00E57699"/>
    <w:rsid w:val="00E610EB"/>
    <w:rsid w:val="00E77A42"/>
    <w:rsid w:val="00EA1FDD"/>
    <w:rsid w:val="00EA75D3"/>
    <w:rsid w:val="00EF3CB7"/>
    <w:rsid w:val="00EF77CB"/>
    <w:rsid w:val="00F127AF"/>
    <w:rsid w:val="00F20878"/>
    <w:rsid w:val="00F36452"/>
    <w:rsid w:val="00F43B43"/>
    <w:rsid w:val="00F5258A"/>
    <w:rsid w:val="00F56699"/>
    <w:rsid w:val="00F82627"/>
    <w:rsid w:val="00FA446C"/>
    <w:rsid w:val="00FC0BB3"/>
    <w:rsid w:val="00FD4BCF"/>
    <w:rsid w:val="00FE500E"/>
    <w:rsid w:val="00FF0CCF"/>
    <w:rsid w:val="00FF331A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346DF0"/>
  <w15:docId w15:val="{3E2BCA9A-F7AF-4664-9DB0-307DC06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E4233"/>
    <w:pPr>
      <w:keepNext/>
      <w:widowControl w:val="0"/>
      <w:snapToGrid w:val="0"/>
      <w:spacing w:line="316" w:lineRule="auto"/>
      <w:ind w:right="-6"/>
      <w:jc w:val="both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233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DE4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E4233"/>
    <w:pPr>
      <w:jc w:val="center"/>
    </w:pPr>
    <w:rPr>
      <w:b/>
      <w:bCs/>
      <w:sz w:val="24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DE4233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rsid w:val="00DE423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423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E4233"/>
    <w:pPr>
      <w:widowControl w:val="0"/>
      <w:snapToGrid w:val="0"/>
      <w:ind w:right="-8" w:firstLine="720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E4233"/>
    <w:rPr>
      <w:rFonts w:ascii="Arial" w:eastAsia="Times New Roman" w:hAnsi="Arial" w:cs="Times New Roman"/>
      <w:sz w:val="24"/>
      <w:szCs w:val="20"/>
      <w:lang w:val="bg-BG"/>
    </w:rPr>
  </w:style>
  <w:style w:type="character" w:styleId="PageNumber">
    <w:name w:val="page number"/>
    <w:basedOn w:val="DefaultParagraphFont"/>
    <w:rsid w:val="00DE4233"/>
  </w:style>
  <w:style w:type="paragraph" w:styleId="Header">
    <w:name w:val="header"/>
    <w:basedOn w:val="Normal"/>
    <w:link w:val="HeaderChar"/>
    <w:rsid w:val="00DE4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423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E4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2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3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B08D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08DA"/>
    <w:rPr>
      <w:b/>
      <w:bCs/>
    </w:rPr>
  </w:style>
  <w:style w:type="paragraph" w:customStyle="1" w:styleId="Default">
    <w:name w:val="Default"/>
    <w:rsid w:val="00AB08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D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.bg/upload/16324/rms577-1708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n.bg/upload/16324/rms577-1708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455D-5935-4411-9C7E-EACBCC7B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stipendii</cp:lastModifiedBy>
  <cp:revision>17</cp:revision>
  <cp:lastPrinted>2018-12-03T13:05:00Z</cp:lastPrinted>
  <dcterms:created xsi:type="dcterms:W3CDTF">2018-11-29T14:16:00Z</dcterms:created>
  <dcterms:modified xsi:type="dcterms:W3CDTF">2018-12-03T13:11:00Z</dcterms:modified>
</cp:coreProperties>
</file>