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B" w:rsidRPr="00EA309D" w:rsidRDefault="006435EB" w:rsidP="006435EB">
      <w:pPr>
        <w:jc w:val="center"/>
        <w:rPr>
          <w:b/>
          <w:lang w:val="en-US"/>
        </w:rPr>
      </w:pPr>
      <w:r w:rsidRPr="00EA309D">
        <w:rPr>
          <w:b/>
        </w:rPr>
        <w:t>Публикации</w:t>
      </w:r>
      <w:r w:rsidR="00F456AD">
        <w:rPr>
          <w:b/>
          <w:lang w:val="en-US"/>
        </w:rPr>
        <w:t xml:space="preserve"> </w:t>
      </w:r>
      <w:r w:rsidR="00F456AD">
        <w:rPr>
          <w:b/>
        </w:rPr>
        <w:t>от конференции</w:t>
      </w:r>
      <w:r w:rsidRPr="00EA309D">
        <w:rPr>
          <w:b/>
        </w:rPr>
        <w:t xml:space="preserve">, реферирани в </w:t>
      </w:r>
      <w:r w:rsidRPr="00EA309D">
        <w:rPr>
          <w:b/>
          <w:lang w:val="en-US"/>
        </w:rPr>
        <w:t>Scopus</w:t>
      </w:r>
    </w:p>
    <w:p w:rsidR="006435EB" w:rsidRPr="00EA309D" w:rsidRDefault="006435EB" w:rsidP="006435EB">
      <w:pPr>
        <w:jc w:val="center"/>
        <w:rPr>
          <w:b/>
        </w:rPr>
      </w:pPr>
      <w:r w:rsidRPr="00EA309D">
        <w:rPr>
          <w:b/>
        </w:rPr>
        <w:t>на преподавателите от Тракийски университет</w:t>
      </w:r>
    </w:p>
    <w:p w:rsidR="006435EB" w:rsidRPr="00EA309D" w:rsidRDefault="00F456AD" w:rsidP="006435EB">
      <w:pPr>
        <w:jc w:val="center"/>
        <w:rPr>
          <w:b/>
        </w:rPr>
      </w:pPr>
      <w:r>
        <w:rPr>
          <w:b/>
        </w:rPr>
        <w:t xml:space="preserve">за </w:t>
      </w:r>
      <w:r w:rsidR="006435EB">
        <w:rPr>
          <w:b/>
        </w:rPr>
        <w:t xml:space="preserve"> </w:t>
      </w:r>
      <w:r w:rsidR="006435EB" w:rsidRPr="00EA309D">
        <w:rPr>
          <w:b/>
        </w:rPr>
        <w:t>2017</w:t>
      </w:r>
      <w:r>
        <w:rPr>
          <w:b/>
        </w:rPr>
        <w:t>,  изготвена към 07 юли 2018</w:t>
      </w:r>
    </w:p>
    <w:p w:rsidR="006435EB" w:rsidRDefault="006435EB" w:rsidP="006435EB"/>
    <w:p w:rsidR="006435EB" w:rsidRDefault="006435EB" w:rsidP="006435EB"/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198"/>
        <w:gridCol w:w="4820"/>
      </w:tblGrid>
      <w:tr w:rsidR="00EE1B09" w:rsidRPr="00A641AE" w:rsidTr="00EE1B09">
        <w:trPr>
          <w:trHeight w:val="255"/>
          <w:tblHeader/>
        </w:trPr>
        <w:tc>
          <w:tcPr>
            <w:tcW w:w="975" w:type="dxa"/>
            <w:shd w:val="clear" w:color="000000" w:fill="F2F2F2"/>
            <w:noWrap/>
            <w:hideMark/>
          </w:tcPr>
          <w:p w:rsidR="00EE1B09" w:rsidRPr="00A641AE" w:rsidRDefault="00EE1B09" w:rsidP="00FF42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Факултет</w:t>
            </w:r>
          </w:p>
        </w:tc>
        <w:tc>
          <w:tcPr>
            <w:tcW w:w="4198" w:type="dxa"/>
            <w:shd w:val="clear" w:color="000000" w:fill="F2F2F2"/>
            <w:hideMark/>
          </w:tcPr>
          <w:p w:rsidR="00EE1B09" w:rsidRPr="00A641AE" w:rsidRDefault="00EE1B09" w:rsidP="00FF42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Автори</w:t>
            </w:r>
          </w:p>
        </w:tc>
        <w:tc>
          <w:tcPr>
            <w:tcW w:w="4820" w:type="dxa"/>
            <w:shd w:val="clear" w:color="000000" w:fill="F2F2F2"/>
            <w:hideMark/>
          </w:tcPr>
          <w:p w:rsidR="00EE1B09" w:rsidRPr="00A641AE" w:rsidRDefault="00EE1B09" w:rsidP="00FF42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>Заглавие, Списание/Книга, Година, Том, Страници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Paarvanova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Tacheva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Karabaliev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Ivanov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I.T.</w:t>
            </w:r>
          </w:p>
        </w:tc>
        <w:tc>
          <w:tcPr>
            <w:tcW w:w="4820" w:type="dxa"/>
            <w:shd w:val="clear" w:color="auto" w:fill="auto"/>
            <w:hideMark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Thermal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dielectroscopy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- A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new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method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studying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membrane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skeleton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human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erythrocytes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Proceedings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1906: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4198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Atanasov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A.T.</w:t>
            </w:r>
          </w:p>
        </w:tc>
        <w:tc>
          <w:tcPr>
            <w:tcW w:w="4820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applicable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thermodynamics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negative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living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organisms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Proceedings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1906: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Atanasov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A.T.</w:t>
            </w:r>
          </w:p>
        </w:tc>
        <w:tc>
          <w:tcPr>
            <w:tcW w:w="4820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Thermodynamics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living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organisms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Allometric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relationship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between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metabolic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chemical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mammals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Proceedings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1906: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4198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Atanasov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A.T.</w:t>
            </w:r>
          </w:p>
        </w:tc>
        <w:tc>
          <w:tcPr>
            <w:tcW w:w="4820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Preface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Session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'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New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Theories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Technics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Biology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Medicine'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Proceedings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1906: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4198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Tacheva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Paarvanova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Ivanov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I.T.</w:t>
            </w:r>
            <w:r w:rsidRPr="00A641AE"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Karabaliev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M.</w:t>
            </w:r>
          </w:p>
        </w:tc>
        <w:tc>
          <w:tcPr>
            <w:tcW w:w="4820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Impedance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dispersion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drug-membrane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interactions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Proceedings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1906: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4198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Kazlacheva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Z.I.</w:t>
            </w:r>
          </w:p>
        </w:tc>
        <w:tc>
          <w:tcPr>
            <w:tcW w:w="4820" w:type="dxa"/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investigation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golden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ratio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Fibonacci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sequence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fashion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design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pattern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making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IOP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Series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Materials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Science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254: -</w:t>
            </w:r>
          </w:p>
        </w:tc>
      </w:tr>
      <w:tr w:rsidR="00EE1B09" w:rsidRPr="00A641AE" w:rsidTr="00EE1B09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Shivacheva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G.</w:t>
            </w:r>
            <w:r w:rsidRPr="006435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Nedeva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V.</w:t>
            </w:r>
            <w:r w:rsidRPr="006435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6435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Atanasov</w:t>
            </w:r>
            <w:proofErr w:type="spellEnd"/>
            <w:r w:rsidRPr="006435E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09" w:rsidRPr="00A641AE" w:rsidRDefault="00EE1B09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Designing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laboratory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teaching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programming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435EB">
              <w:rPr>
                <w:rFonts w:ascii="Arial" w:hAnsi="Arial" w:cs="Arial"/>
                <w:sz w:val="18"/>
                <w:szCs w:val="18"/>
              </w:rPr>
              <w:t xml:space="preserve"> ACM International </w:t>
            </w:r>
            <w:proofErr w:type="spellStart"/>
            <w:r w:rsidRPr="006435EB">
              <w:rPr>
                <w:rFonts w:ascii="Arial" w:hAnsi="Arial" w:cs="Arial"/>
                <w:sz w:val="18"/>
                <w:szCs w:val="18"/>
              </w:rPr>
              <w:t>Conference</w:t>
            </w:r>
            <w:proofErr w:type="spellEnd"/>
            <w:r w:rsidRPr="00643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35EB">
              <w:rPr>
                <w:rFonts w:ascii="Arial" w:hAnsi="Arial" w:cs="Arial"/>
                <w:sz w:val="18"/>
                <w:szCs w:val="18"/>
              </w:rPr>
              <w:t>Proceeding</w:t>
            </w:r>
            <w:proofErr w:type="spellEnd"/>
            <w:r w:rsidRPr="00643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435EB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43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B09">
              <w:rPr>
                <w:rFonts w:ascii="Arial" w:hAnsi="Arial" w:cs="Arial"/>
                <w:b/>
                <w:sz w:val="18"/>
                <w:szCs w:val="18"/>
              </w:rPr>
              <w:t>2017,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F132086: 310-317</w:t>
            </w:r>
          </w:p>
        </w:tc>
      </w:tr>
      <w:tr w:rsidR="00EE1B09" w:rsidRPr="00321BFA" w:rsidTr="00EE1B09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09" w:rsidRPr="00224434" w:rsidRDefault="00EE1B09" w:rsidP="006435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hyperlink r:id="rId5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Georgiev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T.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6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Hadzhibozheva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P.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7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Georgieva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E.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8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Karamalakova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,Y.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9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Nikolova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G.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10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Gadjeva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V.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11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Zheleva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A.</w:t>
              </w:r>
            </w:hyperlink>
            <w:r w:rsidRPr="00224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hyperlink r:id="rId12" w:tooltip="Show Author Details" w:history="1">
              <w:proofErr w:type="spellStart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Tolekova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>, A.</w:t>
              </w:r>
            </w:hyperlink>
          </w:p>
          <w:p w:rsidR="00EE1B09" w:rsidRPr="00224434" w:rsidRDefault="00EE1B09" w:rsidP="006435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09" w:rsidRPr="00224434" w:rsidRDefault="00EE1B09" w:rsidP="006435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N-[N′-(2-chloroethyl)-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N'-nitrosocarbamoyl-glycine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amide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2,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, 6, 6-tetramethyl-4-aminopiperidine-1-oxyl (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SLCNUgly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Angiotensin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II-mediated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smooth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muscle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activity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organs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pelvic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>cavity</w:t>
            </w:r>
            <w:proofErr w:type="spellEnd"/>
            <w:r w:rsidRPr="002244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. </w:t>
            </w:r>
            <w:hyperlink r:id="rId13" w:tooltip="Go to the information page for this source" w:history="1">
              <w:proofErr w:type="spellStart"/>
              <w:r w:rsidRPr="00224434">
                <w:rPr>
                  <w:rStyle w:val="Hyperlink"/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>Bulgarian</w:t>
              </w:r>
              <w:proofErr w:type="spellEnd"/>
              <w:r w:rsidRPr="00224434">
                <w:rPr>
                  <w:rStyle w:val="Hyperlink"/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 Chemical </w:t>
              </w:r>
              <w:proofErr w:type="spellStart"/>
              <w:r w:rsidRPr="00224434">
                <w:rPr>
                  <w:rStyle w:val="Hyperlink"/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>Communications</w:t>
              </w:r>
              <w:proofErr w:type="spellEnd"/>
            </w:hyperlink>
            <w:r w:rsidRPr="00224434">
              <w:rPr>
                <w:rStyle w:val="list-group-item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EE1B09">
              <w:rPr>
                <w:rStyle w:val="list-group-item"/>
                <w:rFonts w:ascii="Arial" w:hAnsi="Arial" w:cs="Arial"/>
                <w:b/>
                <w:color w:val="000000" w:themeColor="text1"/>
                <w:sz w:val="18"/>
                <w:szCs w:val="18"/>
              </w:rPr>
              <w:t>2017</w:t>
            </w:r>
            <w:r w:rsidRPr="00224434">
              <w:rPr>
                <w:rStyle w:val="list-group-item"/>
                <w:rFonts w:ascii="Arial" w:hAnsi="Arial" w:cs="Arial"/>
                <w:color w:val="000000" w:themeColor="text1"/>
                <w:sz w:val="18"/>
                <w:szCs w:val="18"/>
              </w:rPr>
              <w:t>, 49:191-198</w:t>
            </w:r>
          </w:p>
          <w:p w:rsidR="00EE1B09" w:rsidRPr="00224434" w:rsidRDefault="00EE1B09" w:rsidP="006435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B09" w:rsidRPr="00321BFA" w:rsidTr="00EE1B09">
        <w:trPr>
          <w:trHeight w:val="1271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4198" w:type="dxa"/>
            <w:shd w:val="clear" w:color="auto" w:fill="auto"/>
          </w:tcPr>
          <w:p w:rsidR="00EE1B09" w:rsidRPr="00E47C83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Stefanov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I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hyperlink r:id="rId15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Ananiev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J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hyperlink r:id="rId16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Tolekova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A.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17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Dinkova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K.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18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Hamza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S.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19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Ignatova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M.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0" w:tooltip="Show Author Details" w:history="1">
              <w:proofErr w:type="spellStart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Gulubova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M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</w:p>
          <w:p w:rsidR="00EE1B09" w:rsidRPr="008D1AF9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EE1B09" w:rsidRPr="00E47C83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Ghrelin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gastric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cancer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1" w:tooltip="Go to the information page for this source" w:history="1">
              <w:r w:rsidRPr="00E47C83">
                <w:rPr>
                  <w:rFonts w:ascii="Arial" w:hAnsi="Arial" w:cs="Arial"/>
                  <w:b w:val="0"/>
                  <w:color w:val="000000" w:themeColor="text1"/>
                  <w:sz w:val="18"/>
                  <w:szCs w:val="18"/>
                  <w:bdr w:val="none" w:sz="0" w:space="0" w:color="auto" w:frame="1"/>
                </w:rPr>
                <w:br/>
              </w:r>
              <w:proofErr w:type="spellStart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Bulgarian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 xml:space="preserve"> Chemical </w:t>
              </w:r>
              <w:proofErr w:type="spellStart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Communications</w:t>
              </w:r>
              <w:proofErr w:type="spellEnd"/>
            </w:hyperlink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FB4FD5">
              <w:rPr>
                <w:rStyle w:val="list-group-item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2017</w:t>
            </w:r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Pr="00E47C83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49</w:t>
            </w:r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7C83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209-217</w:t>
            </w:r>
          </w:p>
          <w:p w:rsidR="00EE1B09" w:rsidRPr="008D1AF9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E1B09" w:rsidRPr="00B617E8" w:rsidTr="00EE1B09">
        <w:trPr>
          <w:trHeight w:val="1271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</w:t>
            </w:r>
          </w:p>
        </w:tc>
        <w:tc>
          <w:tcPr>
            <w:tcW w:w="4198" w:type="dxa"/>
            <w:shd w:val="clear" w:color="auto" w:fill="auto"/>
          </w:tcPr>
          <w:p w:rsidR="00EE1B09" w:rsidRPr="00E47C83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Gulubova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M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hyperlink r:id="rId23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Valkova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I.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4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Ivanova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K.</w:t>
              </w:r>
            </w:hyperlink>
            <w:r w:rsidRPr="00FB4FD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,</w:t>
            </w:r>
            <w:r w:rsidRPr="00FB4FD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hyperlink r:id="rId25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Ganeva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I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6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Prangova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D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7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Ignatova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M.</w:t>
              </w:r>
            </w:hyperlink>
            <w:r w:rsidRPr="00FB4FD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,</w:t>
            </w:r>
            <w:r w:rsidRPr="00FB4FD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hyperlink r:id="rId28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Vasilev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S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47C8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29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Stefanov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I</w:t>
              </w:r>
              <w:r w:rsidRPr="00E47C83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</w:p>
          <w:p w:rsidR="00EE1B09" w:rsidRPr="00E47C83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E1B09" w:rsidRPr="00E47C83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Endocrine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cells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pig's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gallbladder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ductus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cysticus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ductus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choledochus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special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ghrelin</w:t>
            </w:r>
            <w:proofErr w:type="spellEnd"/>
            <w:r w:rsidRPr="00E47C8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hyperlink r:id="rId30" w:tooltip="Go to the information page for this source" w:history="1">
              <w:proofErr w:type="spellStart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Bulgarian</w:t>
              </w:r>
              <w:proofErr w:type="spellEnd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 xml:space="preserve"> Chemical </w:t>
              </w:r>
              <w:proofErr w:type="spellStart"/>
              <w:r w:rsidRPr="00E47C83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Communications</w:t>
              </w:r>
              <w:proofErr w:type="spellEnd"/>
            </w:hyperlink>
            <w:r>
              <w:rPr>
                <w:rStyle w:val="list-group-item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FB4FD5">
              <w:rPr>
                <w:rStyle w:val="list-group-item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2017,</w:t>
            </w:r>
            <w:r w:rsidRPr="00E47C83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49</w:t>
            </w:r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E47C83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184-190</w:t>
            </w:r>
          </w:p>
          <w:p w:rsidR="00EE1B09" w:rsidRPr="00E47C83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E1B09" w:rsidRPr="00B617E8" w:rsidTr="00EE1B09">
        <w:trPr>
          <w:trHeight w:val="1271"/>
        </w:trPr>
        <w:tc>
          <w:tcPr>
            <w:tcW w:w="975" w:type="dxa"/>
            <w:shd w:val="clear" w:color="auto" w:fill="auto"/>
            <w:noWrap/>
          </w:tcPr>
          <w:p w:rsidR="00EE1B09" w:rsidRPr="00F456AD" w:rsidRDefault="00F456AD" w:rsidP="00FF4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4198" w:type="dxa"/>
            <w:shd w:val="clear" w:color="auto" w:fill="auto"/>
          </w:tcPr>
          <w:p w:rsidR="00EE1B09" w:rsidRPr="00FB4FD5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31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Hadzhibozheva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P.</w:t>
              </w:r>
            </w:hyperlink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32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Georgiev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Ts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.</w:t>
              </w:r>
            </w:hyperlink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33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Kalfin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, R.</w:t>
              </w:r>
            </w:hyperlink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34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Ilieva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G</w:t>
              </w:r>
              <w:r w:rsidRPr="00FB4FD5">
                <w:rPr>
                  <w:rStyle w:val="anchortext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</w:hyperlink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B4FD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35" w:tooltip="Show Author Details" w:history="1">
              <w:proofErr w:type="spellStart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Tolekova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/>
                  <w:color w:val="000000" w:themeColor="text1"/>
                  <w:sz w:val="18"/>
                  <w:szCs w:val="18"/>
                  <w:u w:val="single"/>
                </w:rPr>
                <w:t>, A.</w:t>
              </w:r>
            </w:hyperlink>
          </w:p>
          <w:p w:rsidR="00EE1B09" w:rsidRPr="00FB4FD5" w:rsidRDefault="00EE1B09" w:rsidP="00FF4253">
            <w:pPr>
              <w:shd w:val="clear" w:color="auto" w:fill="FFFFFF"/>
              <w:spacing w:beforeAutospacing="1" w:afterAutospacing="1" w:line="3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E1B09" w:rsidRPr="00FB4FD5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Angiotensin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II-induced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motility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reservoir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smooth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muscle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organs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from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ghrelin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melatonin-treated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diabetic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rats</w:t>
            </w:r>
            <w:proofErr w:type="spellEnd"/>
            <w:r w:rsidRPr="00FB4FD5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36" w:tooltip="Go to the information page for this source" w:history="1">
              <w:proofErr w:type="spellStart"/>
              <w:r w:rsidRPr="00FB4FD5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Bulgarian</w:t>
              </w:r>
              <w:proofErr w:type="spellEnd"/>
              <w:r w:rsidRPr="00FB4FD5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 xml:space="preserve"> Chemical </w:t>
              </w:r>
              <w:proofErr w:type="spellStart"/>
              <w:r w:rsidRPr="00FB4FD5">
                <w:rPr>
                  <w:rStyle w:val="anchortext"/>
                  <w:rFonts w:ascii="Arial" w:hAnsi="Arial" w:cs="Arial"/>
                  <w:b w:val="0"/>
                  <w:i/>
                  <w:color w:val="000000" w:themeColor="text1"/>
                  <w:sz w:val="18"/>
                  <w:szCs w:val="18"/>
                  <w:bdr w:val="none" w:sz="0" w:space="0" w:color="auto" w:frame="1"/>
                </w:rPr>
                <w:t>Communications</w:t>
              </w:r>
              <w:proofErr w:type="spellEnd"/>
            </w:hyperlink>
            <w:r>
              <w:rPr>
                <w:rStyle w:val="list-group-item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EE1B09">
              <w:rPr>
                <w:rStyle w:val="list-group-item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2017</w:t>
            </w:r>
            <w:r w:rsidRPr="00FB4FD5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49 :</w:t>
            </w:r>
            <w:r w:rsidRPr="00FB4FD5">
              <w:rPr>
                <w:rStyle w:val="list-group-item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175-183</w:t>
            </w:r>
          </w:p>
          <w:p w:rsidR="00EE1B09" w:rsidRPr="00FB4FD5" w:rsidRDefault="00EE1B09" w:rsidP="00FF425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785B35" w:rsidRPr="00A641AE" w:rsidTr="00785B35">
        <w:trPr>
          <w:trHeight w:val="510"/>
        </w:trPr>
        <w:tc>
          <w:tcPr>
            <w:tcW w:w="975" w:type="dxa"/>
            <w:shd w:val="clear" w:color="auto" w:fill="auto"/>
            <w:noWrap/>
          </w:tcPr>
          <w:p w:rsidR="00785B35" w:rsidRPr="00EE64D9" w:rsidRDefault="0096235A" w:rsidP="009623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  <w:bookmarkStart w:id="0" w:name="_GoBack"/>
            <w:bookmarkEnd w:id="0"/>
            <w:r w:rsidR="00785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198" w:type="dxa"/>
            <w:shd w:val="clear" w:color="auto" w:fill="auto"/>
            <w:hideMark/>
          </w:tcPr>
          <w:p w:rsidR="00785B35" w:rsidRPr="00A641AE" w:rsidRDefault="00785B35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Kocór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M.,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Yordanova</w:t>
            </w:r>
            <w:proofErr w:type="spellEnd"/>
            <w:r w:rsidRPr="00A64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L.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Steenbergen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J.,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Merunka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V.</w:t>
            </w:r>
          </w:p>
        </w:tc>
        <w:tc>
          <w:tcPr>
            <w:tcW w:w="4820" w:type="dxa"/>
            <w:shd w:val="clear" w:color="auto" w:fill="auto"/>
            <w:hideMark/>
          </w:tcPr>
          <w:p w:rsidR="00785B35" w:rsidRPr="00A641AE" w:rsidRDefault="00785B35" w:rsidP="00FF42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Zonal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constructed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language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e-democracy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interslavic</w:t>
            </w:r>
            <w:proofErr w:type="spellEnd"/>
            <w:r w:rsidRPr="00A641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Communications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Computer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>Information</w:t>
            </w:r>
            <w:proofErr w:type="spellEnd"/>
            <w:r w:rsidRPr="00A64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Science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41AE">
              <w:rPr>
                <w:rFonts w:ascii="Arial" w:hAnsi="Arial" w:cs="Arial"/>
                <w:sz w:val="18"/>
                <w:szCs w:val="18"/>
              </w:rPr>
              <w:t xml:space="preserve"> 792: 15-30</w:t>
            </w:r>
          </w:p>
        </w:tc>
      </w:tr>
    </w:tbl>
    <w:p w:rsidR="007712F9" w:rsidRDefault="007712F9" w:rsidP="00785B35"/>
    <w:sectPr w:rsidR="0077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B"/>
    <w:rsid w:val="00224434"/>
    <w:rsid w:val="006435EB"/>
    <w:rsid w:val="007712F9"/>
    <w:rsid w:val="00785B35"/>
    <w:rsid w:val="0096235A"/>
    <w:rsid w:val="00EE1B09"/>
    <w:rsid w:val="00F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6435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EB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35E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nchortext">
    <w:name w:val="anchortext"/>
    <w:basedOn w:val="DefaultParagraphFont"/>
    <w:rsid w:val="006435EB"/>
  </w:style>
  <w:style w:type="character" w:customStyle="1" w:styleId="list-group-item">
    <w:name w:val="list-group-item"/>
    <w:basedOn w:val="DefaultParagraphFont"/>
    <w:rsid w:val="0064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6435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EB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35E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nchortext">
    <w:name w:val="anchortext"/>
    <w:basedOn w:val="DefaultParagraphFont"/>
    <w:rsid w:val="006435EB"/>
  </w:style>
  <w:style w:type="character" w:customStyle="1" w:styleId="list-group-item">
    <w:name w:val="list-group-item"/>
    <w:basedOn w:val="DefaultParagraphFont"/>
    <w:rsid w:val="0064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45261143300&amp;amp;eid=2-s2.0-85047388498" TargetMode="External"/><Relationship Id="rId13" Type="http://schemas.openxmlformats.org/officeDocument/2006/relationships/hyperlink" Target="https://www.scopus.com/sourceid/19700175454?origin=recordpage" TargetMode="External"/><Relationship Id="rId18" Type="http://schemas.openxmlformats.org/officeDocument/2006/relationships/hyperlink" Target="https://www.scopus.com/authid/detail.uri?authorId=57202195296&amp;amp;eid=2-s2.0-85047405330" TargetMode="External"/><Relationship Id="rId26" Type="http://schemas.openxmlformats.org/officeDocument/2006/relationships/hyperlink" Target="https://www.scopus.com/authid/detail.uri?authorId=6506481500&amp;amp;eid=2-s2.0-850489494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sourceid/19700175454?origin=recordpage" TargetMode="External"/><Relationship Id="rId34" Type="http://schemas.openxmlformats.org/officeDocument/2006/relationships/hyperlink" Target="https://www.scopus.com/authid/detail.uri?authorId=6506147942&amp;amp;eid=2-s2.0-85047404781" TargetMode="External"/><Relationship Id="rId7" Type="http://schemas.openxmlformats.org/officeDocument/2006/relationships/hyperlink" Target="https://www.scopus.com/authid/detail.uri?authorId=57007946800&amp;amp;eid=2-s2.0-85047388498" TargetMode="External"/><Relationship Id="rId12" Type="http://schemas.openxmlformats.org/officeDocument/2006/relationships/hyperlink" Target="https://www.scopus.com/authid/detail.uri?authorId=6506744524&amp;amp;eid=2-s2.0-85047388498" TargetMode="External"/><Relationship Id="rId17" Type="http://schemas.openxmlformats.org/officeDocument/2006/relationships/hyperlink" Target="https://www.scopus.com/authid/detail.uri?authorId=57202196598&amp;amp;eid=2-s2.0-85047405330" TargetMode="External"/><Relationship Id="rId25" Type="http://schemas.openxmlformats.org/officeDocument/2006/relationships/hyperlink" Target="https://www.scopus.com/authid/detail.uri?authorId=57202647235&amp;amp;eid=2-s2.0-85048949448" TargetMode="External"/><Relationship Id="rId33" Type="http://schemas.openxmlformats.org/officeDocument/2006/relationships/hyperlink" Target="https://www.scopus.com/authid/detail.uri?authorId=6603402211&amp;amp;eid=2-s2.0-8504740478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copus.com/authid/detail.uri?authorId=6506744524&amp;amp;eid=2-s2.0-85047405330" TargetMode="External"/><Relationship Id="rId20" Type="http://schemas.openxmlformats.org/officeDocument/2006/relationships/hyperlink" Target="https://www.scopus.com/authid/detail.uri?authorId=7003608393&amp;amp;eid=2-s2.0-85047405330" TargetMode="External"/><Relationship Id="rId29" Type="http://schemas.openxmlformats.org/officeDocument/2006/relationships/hyperlink" Target="https://www.scopus.com/authid/detail.uri?authorId=25654146300&amp;amp;eid=2-s2.0-85048949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35728790400&amp;amp;eid=2-s2.0-85047388498" TargetMode="External"/><Relationship Id="rId11" Type="http://schemas.openxmlformats.org/officeDocument/2006/relationships/hyperlink" Target="https://www.scopus.com/authid/detail.uri?authorId=6602685002&amp;amp;eid=2-s2.0-85047388498" TargetMode="External"/><Relationship Id="rId24" Type="http://schemas.openxmlformats.org/officeDocument/2006/relationships/hyperlink" Target="https://www.scopus.com/authid/detail.uri?authorId=55457398200&amp;amp;eid=2-s2.0-85048949448" TargetMode="External"/><Relationship Id="rId32" Type="http://schemas.openxmlformats.org/officeDocument/2006/relationships/hyperlink" Target="https://www.scopus.com/authid/detail.uri?authorId=55390358500&amp;amp;eid=2-s2.0-8504740478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copus.com/authid/detail.uri?authorId=55390358500&amp;amp;eid=2-s2.0-85047388498" TargetMode="External"/><Relationship Id="rId15" Type="http://schemas.openxmlformats.org/officeDocument/2006/relationships/hyperlink" Target="https://www.scopus.com/authid/detail.uri?authorId=36104077800&amp;amp;eid=2-s2.0-85047405330" TargetMode="External"/><Relationship Id="rId23" Type="http://schemas.openxmlformats.org/officeDocument/2006/relationships/hyperlink" Target="https://www.scopus.com/authid/detail.uri?authorId=57202639937&amp;amp;eid=2-s2.0-85048949448" TargetMode="External"/><Relationship Id="rId28" Type="http://schemas.openxmlformats.org/officeDocument/2006/relationships/hyperlink" Target="https://www.scopus.com/authid/detail.uri?authorId=57202644669&amp;amp;eid=2-s2.0-85048949448" TargetMode="External"/><Relationship Id="rId36" Type="http://schemas.openxmlformats.org/officeDocument/2006/relationships/hyperlink" Target="https://www.scopus.com/sourceid/19700175454?origin=recordpage" TargetMode="External"/><Relationship Id="rId10" Type="http://schemas.openxmlformats.org/officeDocument/2006/relationships/hyperlink" Target="https://www.scopus.com/authid/detail.uri?authorId=55884805000&amp;amp;eid=2-s2.0-85047388498" TargetMode="External"/><Relationship Id="rId19" Type="http://schemas.openxmlformats.org/officeDocument/2006/relationships/hyperlink" Target="https://www.scopus.com/authid/detail.uri?authorId=57202188495&amp;amp;eid=2-s2.0-85047405330" TargetMode="External"/><Relationship Id="rId31" Type="http://schemas.openxmlformats.org/officeDocument/2006/relationships/hyperlink" Target="https://www.scopus.com/authid/detail.uri?authorId=35728790400&amp;amp;eid=2-s2.0-85047404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4892876500&amp;amp;eid=2-s2.0-85047388498" TargetMode="External"/><Relationship Id="rId14" Type="http://schemas.openxmlformats.org/officeDocument/2006/relationships/hyperlink" Target="https://www.scopus.com/authid/detail.uri?authorId=25654146300&amp;amp;eid=2-s2.0-85047405330" TargetMode="External"/><Relationship Id="rId22" Type="http://schemas.openxmlformats.org/officeDocument/2006/relationships/hyperlink" Target="https://www.scopus.com/authid/detail.uri?authorId=7003608393&amp;amp;eid=2-s2.0-85048949448" TargetMode="External"/><Relationship Id="rId27" Type="http://schemas.openxmlformats.org/officeDocument/2006/relationships/hyperlink" Target="https://www.scopus.com/authid/detail.uri?authorId=57192182073&amp;amp;eid=2-s2.0-85048949448" TargetMode="External"/><Relationship Id="rId30" Type="http://schemas.openxmlformats.org/officeDocument/2006/relationships/hyperlink" Target="https://www.scopus.com/sourceid/19700175454?origin=recordpage" TargetMode="External"/><Relationship Id="rId35" Type="http://schemas.openxmlformats.org/officeDocument/2006/relationships/hyperlink" Target="https://www.scopus.com/authid/detail.uri?authorId=6506744524&amp;amp;eid=2-s2.0-8504740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2018-08-24T07:39:00Z</cp:lastPrinted>
  <dcterms:created xsi:type="dcterms:W3CDTF">2018-08-24T07:26:00Z</dcterms:created>
  <dcterms:modified xsi:type="dcterms:W3CDTF">2018-08-24T08:44:00Z</dcterms:modified>
</cp:coreProperties>
</file>