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91" w:rsidRDefault="008F1591">
      <w:pPr>
        <w:framePr w:h="898" w:wrap="notBeside" w:vAnchor="text" w:hAnchor="text" w:y="1"/>
        <w:rPr>
          <w:sz w:val="0"/>
          <w:szCs w:val="0"/>
        </w:rPr>
      </w:pPr>
    </w:p>
    <w:p w:rsidR="008F1591" w:rsidRDefault="00874DD5">
      <w:pPr>
        <w:pStyle w:val="80"/>
        <w:shd w:val="clear" w:color="auto" w:fill="auto"/>
        <w:spacing w:after="13" w:line="220" w:lineRule="exact"/>
        <w:ind w:right="80"/>
      </w:pPr>
      <w:r>
        <w:rPr>
          <w:rStyle w:val="81"/>
          <w:b/>
          <w:bCs/>
        </w:rPr>
        <w:t>УКАЗАНИЯ ЗА ИЗПЪЛНЕНИЕ НА НАЦИОНАЛНА ПРОГРАМА „МЛАДИ</w:t>
      </w:r>
    </w:p>
    <w:p w:rsidR="008F1591" w:rsidRDefault="00874DD5">
      <w:pPr>
        <w:pStyle w:val="80"/>
        <w:shd w:val="clear" w:color="auto" w:fill="auto"/>
        <w:spacing w:after="136" w:line="220" w:lineRule="exact"/>
        <w:ind w:right="80"/>
      </w:pPr>
      <w:r>
        <w:rPr>
          <w:rStyle w:val="81"/>
          <w:b/>
          <w:bCs/>
        </w:rPr>
        <w:t>УЧЕНИ И ПОСТДОКТОРАНТИ“</w:t>
      </w:r>
    </w:p>
    <w:p w:rsidR="008F1591" w:rsidRDefault="00874DD5">
      <w:pPr>
        <w:pStyle w:val="32"/>
        <w:shd w:val="clear" w:color="auto" w:fill="auto"/>
        <w:spacing w:before="0" w:after="544" w:line="298" w:lineRule="exact"/>
        <w:ind w:right="80" w:firstLine="0"/>
        <w:jc w:val="center"/>
      </w:pPr>
      <w:r>
        <w:rPr>
          <w:rStyle w:val="1"/>
        </w:rPr>
        <w:t xml:space="preserve">Разработени от Министерството на </w:t>
      </w:r>
      <w:r>
        <w:rPr>
          <w:rStyle w:val="1"/>
        </w:rPr>
        <w:t>образованието и науката с цел постигане на устойчиви резултати по програмата, в сила от м. януари 2020 г.</w:t>
      </w:r>
      <w:bookmarkStart w:id="0" w:name="_GoBack"/>
      <w:bookmarkEnd w:id="0"/>
    </w:p>
    <w:p w:rsidR="008F1591" w:rsidRDefault="00874DD5">
      <w:pPr>
        <w:pStyle w:val="32"/>
        <w:numPr>
          <w:ilvl w:val="0"/>
          <w:numId w:val="2"/>
        </w:numPr>
        <w:shd w:val="clear" w:color="auto" w:fill="auto"/>
        <w:tabs>
          <w:tab w:val="left" w:pos="371"/>
        </w:tabs>
        <w:spacing w:before="0" w:line="293" w:lineRule="exact"/>
        <w:ind w:left="380" w:right="40" w:hanging="340"/>
      </w:pPr>
      <w:r>
        <w:rPr>
          <w:rStyle w:val="1"/>
        </w:rPr>
        <w:t xml:space="preserve">Организациите - бенефициенти по Националната програма (НП) „Млади учени и </w:t>
      </w:r>
      <w:proofErr w:type="spellStart"/>
      <w:r>
        <w:rPr>
          <w:rStyle w:val="1"/>
        </w:rPr>
        <w:t>постдокторанти</w:t>
      </w:r>
      <w:proofErr w:type="spellEnd"/>
      <w:r>
        <w:rPr>
          <w:rStyle w:val="1"/>
        </w:rPr>
        <w:t>“ преразпределят получените по нея средства между структурни с</w:t>
      </w:r>
      <w:r>
        <w:rPr>
          <w:rStyle w:val="1"/>
        </w:rPr>
        <w:t>и звена по правила и критерии, разработени и приети с решение на ръководните им органи. Правилата и критериите трябва да отчитат приноса на всяко структурно звено към общата научна продукция на бенефициента, както и да отразяват конкретната им научна специ</w:t>
      </w:r>
      <w:r>
        <w:rPr>
          <w:rStyle w:val="1"/>
        </w:rPr>
        <w:t>фика и да допринасят за постигането на индикаторите на програмата.</w:t>
      </w:r>
    </w:p>
    <w:p w:rsidR="008F1591" w:rsidRDefault="00874DD5">
      <w:pPr>
        <w:pStyle w:val="32"/>
        <w:numPr>
          <w:ilvl w:val="0"/>
          <w:numId w:val="2"/>
        </w:numPr>
        <w:shd w:val="clear" w:color="auto" w:fill="auto"/>
        <w:tabs>
          <w:tab w:val="left" w:pos="400"/>
        </w:tabs>
        <w:spacing w:before="0" w:line="293" w:lineRule="exact"/>
        <w:ind w:left="380" w:right="40" w:hanging="340"/>
      </w:pPr>
      <w:r>
        <w:rPr>
          <w:rStyle w:val="1"/>
        </w:rPr>
        <w:t>Във всяко структурно звено на бенефициентите, получили средства по програмата се сформира комисия, която задължително включва и представители на младите учени и докторантите. Комисията разр</w:t>
      </w:r>
      <w:r>
        <w:rPr>
          <w:rStyle w:val="1"/>
        </w:rPr>
        <w:t xml:space="preserve">аботва механизъм и правила за прозрачен подбор на кандидатите, които ще участват в програмата и определя броя и размерите на възнагражденията за младите учени и </w:t>
      </w:r>
      <w:proofErr w:type="spellStart"/>
      <w:r>
        <w:rPr>
          <w:rStyle w:val="1"/>
        </w:rPr>
        <w:t>постдокторантите</w:t>
      </w:r>
      <w:proofErr w:type="spellEnd"/>
      <w:r>
        <w:rPr>
          <w:rStyle w:val="1"/>
        </w:rPr>
        <w:t>.</w:t>
      </w:r>
    </w:p>
    <w:p w:rsidR="008F1591" w:rsidRDefault="00874DD5">
      <w:pPr>
        <w:pStyle w:val="32"/>
        <w:numPr>
          <w:ilvl w:val="0"/>
          <w:numId w:val="2"/>
        </w:numPr>
        <w:shd w:val="clear" w:color="auto" w:fill="auto"/>
        <w:tabs>
          <w:tab w:val="left" w:pos="395"/>
        </w:tabs>
        <w:spacing w:before="0" w:line="293" w:lineRule="exact"/>
        <w:ind w:left="380" w:right="40" w:hanging="340"/>
      </w:pPr>
      <w:r>
        <w:rPr>
          <w:rStyle w:val="1"/>
        </w:rPr>
        <w:t xml:space="preserve">Решенията на комисията следва да бъдат одобрени от ръководните органи на </w:t>
      </w:r>
      <w:r>
        <w:rPr>
          <w:rStyle w:val="1"/>
        </w:rPr>
        <w:t>бенефициента - академичното или научното ръководство на организацията.</w:t>
      </w:r>
    </w:p>
    <w:p w:rsidR="008F1591" w:rsidRDefault="00874DD5">
      <w:pPr>
        <w:pStyle w:val="32"/>
        <w:numPr>
          <w:ilvl w:val="0"/>
          <w:numId w:val="2"/>
        </w:numPr>
        <w:shd w:val="clear" w:color="auto" w:fill="auto"/>
        <w:tabs>
          <w:tab w:val="left" w:pos="400"/>
        </w:tabs>
        <w:spacing w:before="0" w:line="293" w:lineRule="exact"/>
        <w:ind w:left="380" w:right="40" w:hanging="340"/>
      </w:pPr>
      <w:r>
        <w:rPr>
          <w:rStyle w:val="1"/>
        </w:rPr>
        <w:t xml:space="preserve">Членовете на комисията нямат право да бъдат назначавани като млади учени и </w:t>
      </w:r>
      <w:proofErr w:type="spellStart"/>
      <w:r>
        <w:rPr>
          <w:rStyle w:val="1"/>
        </w:rPr>
        <w:t>постдокторанти</w:t>
      </w:r>
      <w:proofErr w:type="spellEnd"/>
      <w:r>
        <w:rPr>
          <w:rStyle w:val="1"/>
        </w:rPr>
        <w:t xml:space="preserve"> по програмата.</w:t>
      </w:r>
    </w:p>
    <w:p w:rsidR="008F1591" w:rsidRDefault="00874DD5">
      <w:pPr>
        <w:pStyle w:val="32"/>
        <w:numPr>
          <w:ilvl w:val="0"/>
          <w:numId w:val="2"/>
        </w:numPr>
        <w:shd w:val="clear" w:color="auto" w:fill="auto"/>
        <w:tabs>
          <w:tab w:val="left" w:pos="390"/>
        </w:tabs>
        <w:spacing w:before="0" w:line="293" w:lineRule="exact"/>
        <w:ind w:left="380" w:right="40" w:hanging="340"/>
      </w:pPr>
      <w:r>
        <w:rPr>
          <w:rStyle w:val="1"/>
        </w:rPr>
        <w:t>С участниците по програмата задължително се сключва трудов договор или анекс към</w:t>
      </w:r>
      <w:r>
        <w:rPr>
          <w:rStyle w:val="1"/>
        </w:rPr>
        <w:t xml:space="preserve"> вече съществуващ такъв. В документът за назначаване да бъде указана продължителността на работното време на участника и изрично да се упомене, че назначението и възнаграждението са по програмата.</w:t>
      </w:r>
    </w:p>
    <w:p w:rsidR="008F1591" w:rsidRDefault="00874DD5">
      <w:pPr>
        <w:pStyle w:val="32"/>
        <w:numPr>
          <w:ilvl w:val="0"/>
          <w:numId w:val="2"/>
        </w:numPr>
        <w:shd w:val="clear" w:color="auto" w:fill="auto"/>
        <w:tabs>
          <w:tab w:val="left" w:pos="400"/>
        </w:tabs>
        <w:spacing w:before="0" w:line="293" w:lineRule="exact"/>
        <w:ind w:left="380" w:right="40" w:hanging="340"/>
      </w:pPr>
      <w:r>
        <w:rPr>
          <w:rStyle w:val="1"/>
        </w:rPr>
        <w:t>Не се препоръчва назначаването на участници да бъде с догов</w:t>
      </w:r>
      <w:r>
        <w:rPr>
          <w:rStyle w:val="1"/>
        </w:rPr>
        <w:t>ор за извършване на услуга по Закона за задълженията и договорите.</w:t>
      </w:r>
    </w:p>
    <w:p w:rsidR="008F1591" w:rsidRDefault="00874DD5">
      <w:pPr>
        <w:pStyle w:val="32"/>
        <w:numPr>
          <w:ilvl w:val="0"/>
          <w:numId w:val="2"/>
        </w:numPr>
        <w:shd w:val="clear" w:color="auto" w:fill="auto"/>
        <w:tabs>
          <w:tab w:val="left" w:pos="390"/>
        </w:tabs>
        <w:spacing w:before="0" w:line="293" w:lineRule="exact"/>
        <w:ind w:left="380" w:right="40" w:hanging="340"/>
      </w:pPr>
      <w:r>
        <w:rPr>
          <w:rStyle w:val="1"/>
        </w:rPr>
        <w:t>Не се допуска срокът на назначение по програмата да бъде по-кратък от 6 месеца. Не се допуска работното време да бъде по-малко от 4 часа на ден. Документът за</w:t>
      </w:r>
    </w:p>
    <w:p w:rsidR="008F1591" w:rsidRDefault="00874DD5">
      <w:pPr>
        <w:pStyle w:val="32"/>
        <w:shd w:val="clear" w:color="auto" w:fill="auto"/>
        <w:spacing w:before="0" w:line="293" w:lineRule="exact"/>
        <w:ind w:left="380" w:hanging="340"/>
      </w:pPr>
      <w:r>
        <w:rPr>
          <w:rStyle w:val="1"/>
        </w:rPr>
        <w:t>• назначение влиза в сила от д</w:t>
      </w:r>
      <w:r>
        <w:rPr>
          <w:rStyle w:val="1"/>
        </w:rPr>
        <w:t>еня на подписването и регистрирането му.</w:t>
      </w:r>
    </w:p>
    <w:p w:rsidR="008F1591" w:rsidRDefault="00874DD5">
      <w:pPr>
        <w:pStyle w:val="32"/>
        <w:numPr>
          <w:ilvl w:val="0"/>
          <w:numId w:val="2"/>
        </w:numPr>
        <w:shd w:val="clear" w:color="auto" w:fill="auto"/>
        <w:tabs>
          <w:tab w:val="left" w:pos="390"/>
        </w:tabs>
        <w:spacing w:before="0" w:line="293" w:lineRule="exact"/>
        <w:ind w:left="380" w:right="40" w:hanging="340"/>
      </w:pPr>
      <w:r>
        <w:rPr>
          <w:rStyle w:val="1"/>
        </w:rPr>
        <w:t>Назначените по програмата млади учени трябва да отговарят за целия период на назначението си на дефиницията за „млад учен“ разписана в ЗННИ, а именно лице, което извършва научноизследователска и научно-образователна</w:t>
      </w:r>
      <w:r>
        <w:rPr>
          <w:rStyle w:val="1"/>
        </w:rPr>
        <w:t xml:space="preserve"> дейност във висше училище и/</w:t>
      </w:r>
      <w:proofErr w:type="spellStart"/>
      <w:r>
        <w:rPr>
          <w:rStyle w:val="1"/>
        </w:rPr>
        <w:t>йли</w:t>
      </w:r>
      <w:proofErr w:type="spellEnd"/>
      <w:r>
        <w:rPr>
          <w:rStyle w:val="1"/>
        </w:rPr>
        <w:t xml:space="preserve"> научна организация след придобиване на първа образователно- квалификационна степен „магистър“, но не повече от 10 години след придобиването й. . .</w:t>
      </w:r>
    </w:p>
    <w:p w:rsidR="008F1591" w:rsidRDefault="00874DD5">
      <w:pPr>
        <w:pStyle w:val="32"/>
        <w:numPr>
          <w:ilvl w:val="0"/>
          <w:numId w:val="2"/>
        </w:numPr>
        <w:shd w:val="clear" w:color="auto" w:fill="auto"/>
        <w:tabs>
          <w:tab w:val="left" w:pos="395"/>
        </w:tabs>
        <w:spacing w:before="0" w:line="293" w:lineRule="exact"/>
        <w:ind w:left="380" w:right="40" w:hanging="340"/>
      </w:pPr>
      <w:r>
        <w:rPr>
          <w:rStyle w:val="1"/>
        </w:rPr>
        <w:t xml:space="preserve">Назначените по програмата </w:t>
      </w:r>
      <w:proofErr w:type="spellStart"/>
      <w:r>
        <w:rPr>
          <w:rStyle w:val="1"/>
        </w:rPr>
        <w:t>постдокторанти</w:t>
      </w:r>
      <w:proofErr w:type="spellEnd"/>
      <w:r>
        <w:rPr>
          <w:rStyle w:val="1"/>
        </w:rPr>
        <w:t xml:space="preserve"> трябва да отговарят на дефиницията </w:t>
      </w:r>
      <w:r>
        <w:rPr>
          <w:rStyle w:val="1"/>
        </w:rPr>
        <w:t>за „</w:t>
      </w:r>
      <w:proofErr w:type="spellStart"/>
      <w:r>
        <w:rPr>
          <w:rStyle w:val="1"/>
        </w:rPr>
        <w:t>постдокторант</w:t>
      </w:r>
      <w:proofErr w:type="spellEnd"/>
      <w:r>
        <w:rPr>
          <w:rStyle w:val="1"/>
        </w:rPr>
        <w:t>“ за целия период на назначението по програмата разписани в ЗННИ, а именно учен, който е придобил първа образователна и научна степен „доктор“, но не повече от 5 години след придобиването й.</w:t>
      </w:r>
    </w:p>
    <w:p w:rsidR="008F1591" w:rsidRDefault="00874DD5">
      <w:pPr>
        <w:pStyle w:val="32"/>
        <w:numPr>
          <w:ilvl w:val="0"/>
          <w:numId w:val="2"/>
        </w:numPr>
        <w:shd w:val="clear" w:color="auto" w:fill="auto"/>
        <w:tabs>
          <w:tab w:val="left" w:pos="381"/>
        </w:tabs>
        <w:spacing w:before="0" w:line="293" w:lineRule="exact"/>
        <w:ind w:left="380" w:right="40" w:hanging="340"/>
      </w:pPr>
      <w:r>
        <w:rPr>
          <w:rStyle w:val="1"/>
        </w:rPr>
        <w:t>Неправомерно предоставените по програмата средст</w:t>
      </w:r>
      <w:r>
        <w:rPr>
          <w:rStyle w:val="1"/>
        </w:rPr>
        <w:t>ва от организациите- бенефициенти подлежат на възстановяване към МОН в срок най-късно до два месеца след поискването им.</w:t>
      </w:r>
    </w:p>
    <w:p w:rsidR="008F1591" w:rsidRDefault="00874DD5">
      <w:pPr>
        <w:pStyle w:val="32"/>
        <w:numPr>
          <w:ilvl w:val="0"/>
          <w:numId w:val="2"/>
        </w:numPr>
        <w:shd w:val="clear" w:color="auto" w:fill="auto"/>
        <w:tabs>
          <w:tab w:val="left" w:pos="371"/>
        </w:tabs>
        <w:spacing w:before="0" w:line="293" w:lineRule="exact"/>
        <w:ind w:left="380" w:right="40" w:hanging="340"/>
      </w:pPr>
      <w:r>
        <w:rPr>
          <w:rStyle w:val="1"/>
        </w:rPr>
        <w:t xml:space="preserve">В случай на </w:t>
      </w:r>
      <w:proofErr w:type="spellStart"/>
      <w:r>
        <w:rPr>
          <w:rStyle w:val="1"/>
        </w:rPr>
        <w:t>новоназначаване</w:t>
      </w:r>
      <w:proofErr w:type="spellEnd"/>
      <w:r>
        <w:rPr>
          <w:rStyle w:val="1"/>
        </w:rPr>
        <w:t xml:space="preserve"> на млади учени и </w:t>
      </w:r>
      <w:proofErr w:type="spellStart"/>
      <w:r>
        <w:rPr>
          <w:rStyle w:val="1"/>
        </w:rPr>
        <w:t>постдокторанти</w:t>
      </w:r>
      <w:proofErr w:type="spellEnd"/>
      <w:r>
        <w:rPr>
          <w:rStyle w:val="1"/>
        </w:rPr>
        <w:t xml:space="preserve"> по програмата да се обяви конкурс и информацията за него да се публикува </w:t>
      </w:r>
      <w:r>
        <w:rPr>
          <w:rStyle w:val="1"/>
        </w:rPr>
        <w:t>освен на сайта на организацията-</w:t>
      </w:r>
      <w:r>
        <w:rPr>
          <w:rStyle w:val="1"/>
        </w:rPr>
        <w:lastRenderedPageBreak/>
        <w:t xml:space="preserve">бенефициент и в съответни интернет платформи за свободни работни места. Препоръчва се широко популяризиране с цел привличането на външни за организацията-бенефициент млади учени и </w:t>
      </w:r>
      <w:proofErr w:type="spellStart"/>
      <w:r>
        <w:rPr>
          <w:rStyle w:val="1"/>
        </w:rPr>
        <w:t>постдокторанти</w:t>
      </w:r>
      <w:proofErr w:type="spellEnd"/>
      <w:r>
        <w:rPr>
          <w:rStyle w:val="1"/>
        </w:rPr>
        <w:t>.</w:t>
      </w:r>
    </w:p>
    <w:p w:rsidR="008F1591" w:rsidRDefault="00874DD5">
      <w:pPr>
        <w:pStyle w:val="32"/>
        <w:numPr>
          <w:ilvl w:val="0"/>
          <w:numId w:val="2"/>
        </w:numPr>
        <w:shd w:val="clear" w:color="auto" w:fill="auto"/>
        <w:tabs>
          <w:tab w:val="left" w:pos="341"/>
        </w:tabs>
        <w:spacing w:before="0" w:line="293" w:lineRule="exact"/>
        <w:ind w:left="340" w:right="20" w:hanging="340"/>
      </w:pPr>
      <w:r>
        <w:rPr>
          <w:rStyle w:val="1"/>
        </w:rPr>
        <w:t>Всички, назначени по програм</w:t>
      </w:r>
      <w:r>
        <w:rPr>
          <w:rStyle w:val="1"/>
        </w:rPr>
        <w:t>ата подписват декларация за липса на двойно финансиране, приложение към настоящите указания.</w:t>
      </w:r>
    </w:p>
    <w:p w:rsidR="008F1591" w:rsidRDefault="00874DD5">
      <w:pPr>
        <w:pStyle w:val="32"/>
        <w:numPr>
          <w:ilvl w:val="0"/>
          <w:numId w:val="2"/>
        </w:numPr>
        <w:shd w:val="clear" w:color="auto" w:fill="auto"/>
        <w:tabs>
          <w:tab w:val="left" w:pos="341"/>
        </w:tabs>
        <w:spacing w:before="0" w:line="293" w:lineRule="exact"/>
        <w:ind w:left="340" w:right="20" w:hanging="340"/>
      </w:pPr>
      <w:r>
        <w:rPr>
          <w:rStyle w:val="1"/>
        </w:rPr>
        <w:t>В срок до един месец след предоставяне на средствата за съответната година на изпълнение на програмата бенефициентите са длъжни да стартират изпълнението й. При за</w:t>
      </w:r>
      <w:r>
        <w:rPr>
          <w:rStyle w:val="1"/>
        </w:rPr>
        <w:t>бавяне стартирането на програмата в дадено звено на организацията - бенефициент повече от два месеца съответното звено се задължава да възстанови средствата за всеки месец закъснение.</w:t>
      </w:r>
    </w:p>
    <w:p w:rsidR="008F1591" w:rsidRDefault="00874DD5">
      <w:pPr>
        <w:pStyle w:val="32"/>
        <w:numPr>
          <w:ilvl w:val="0"/>
          <w:numId w:val="2"/>
        </w:numPr>
        <w:shd w:val="clear" w:color="auto" w:fill="auto"/>
        <w:tabs>
          <w:tab w:val="left" w:pos="326"/>
        </w:tabs>
        <w:spacing w:before="0" w:line="293" w:lineRule="exact"/>
        <w:ind w:left="340" w:right="20" w:hanging="340"/>
      </w:pPr>
      <w:r>
        <w:rPr>
          <w:rStyle w:val="1"/>
        </w:rPr>
        <w:t xml:space="preserve">Организациите-бенефициенти обявяват на интернет сайта си резултатите от </w:t>
      </w:r>
      <w:r>
        <w:rPr>
          <w:rStyle w:val="1"/>
        </w:rPr>
        <w:t xml:space="preserve">проведените конкурси и имената на назначените по програмата млади учени и </w:t>
      </w:r>
      <w:proofErr w:type="spellStart"/>
      <w:r>
        <w:rPr>
          <w:rStyle w:val="1"/>
        </w:rPr>
        <w:t>постдокторанти</w:t>
      </w:r>
      <w:proofErr w:type="spellEnd"/>
      <w:r>
        <w:rPr>
          <w:rStyle w:val="1"/>
        </w:rPr>
        <w:t xml:space="preserve"> в срок до 2 седмици след приключване на конкурсите. Линковете към обявите за конкурси и линковете към публикуваните резултати се изпращат до МОН на следният електронен</w:t>
      </w:r>
      <w:r>
        <w:rPr>
          <w:rStyle w:val="1"/>
        </w:rPr>
        <w:t xml:space="preserve"> адрес: </w:t>
      </w:r>
      <w:hyperlink r:id="rId8" w:history="1">
        <w:r>
          <w:rPr>
            <w:rStyle w:val="a3"/>
          </w:rPr>
          <w:t>k.mkolova@mon.bg</w:t>
        </w:r>
      </w:hyperlink>
    </w:p>
    <w:p w:rsidR="008F1591" w:rsidRDefault="00874DD5">
      <w:pPr>
        <w:pStyle w:val="32"/>
        <w:numPr>
          <w:ilvl w:val="0"/>
          <w:numId w:val="2"/>
        </w:numPr>
        <w:shd w:val="clear" w:color="auto" w:fill="auto"/>
        <w:tabs>
          <w:tab w:val="left" w:pos="336"/>
          <w:tab w:val="left" w:pos="8602"/>
        </w:tabs>
        <w:spacing w:before="0" w:after="298" w:line="293" w:lineRule="exact"/>
        <w:ind w:left="340" w:right="20" w:hanging="340"/>
      </w:pPr>
      <w:r>
        <w:rPr>
          <w:rStyle w:val="1"/>
        </w:rPr>
        <w:t>Осигурителните вноски за сметка на работодателя са допустими разходи по програмата и са извън възнаграждението на назначеното лице</w:t>
      </w:r>
      <w:r>
        <w:rPr>
          <w:rStyle w:val="1"/>
        </w:rPr>
        <w:tab/>
        <w:t>.</w:t>
      </w:r>
    </w:p>
    <w:p w:rsidR="008F1591" w:rsidRDefault="00874DD5">
      <w:pPr>
        <w:pStyle w:val="32"/>
        <w:shd w:val="clear" w:color="auto" w:fill="auto"/>
        <w:spacing w:before="0" w:after="13" w:line="220" w:lineRule="exact"/>
        <w:ind w:left="340" w:firstLine="0"/>
      </w:pPr>
      <w:r>
        <w:rPr>
          <w:rStyle w:val="1"/>
        </w:rPr>
        <w:t>Приложения: 1. Отчетна форма за годишен отчет</w:t>
      </w:r>
    </w:p>
    <w:p w:rsidR="008F1591" w:rsidRDefault="00874DD5">
      <w:pPr>
        <w:pStyle w:val="32"/>
        <w:numPr>
          <w:ilvl w:val="0"/>
          <w:numId w:val="3"/>
        </w:numPr>
        <w:shd w:val="clear" w:color="auto" w:fill="auto"/>
        <w:tabs>
          <w:tab w:val="left" w:pos="2073"/>
        </w:tabs>
        <w:spacing w:before="0" w:line="220" w:lineRule="exact"/>
        <w:ind w:left="1780" w:firstLine="0"/>
        <w:jc w:val="left"/>
      </w:pPr>
      <w:r>
        <w:rPr>
          <w:rStyle w:val="1"/>
        </w:rPr>
        <w:t>Декларация за</w:t>
      </w:r>
      <w:r>
        <w:rPr>
          <w:rStyle w:val="1"/>
        </w:rPr>
        <w:t xml:space="preserve"> липса на двойно финансиране</w:t>
      </w:r>
    </w:p>
    <w:sectPr w:rsidR="008F1591">
      <w:pgSz w:w="11909" w:h="16838"/>
      <w:pgMar w:top="1521" w:right="1524" w:bottom="1526" w:left="15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D5" w:rsidRDefault="00874DD5">
      <w:r>
        <w:separator/>
      </w:r>
    </w:p>
  </w:endnote>
  <w:endnote w:type="continuationSeparator" w:id="0">
    <w:p w:rsidR="00874DD5" w:rsidRDefault="0087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D5" w:rsidRDefault="00874DD5"/>
  </w:footnote>
  <w:footnote w:type="continuationSeparator" w:id="0">
    <w:p w:rsidR="00874DD5" w:rsidRDefault="00874D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45E6"/>
    <w:multiLevelType w:val="multilevel"/>
    <w:tmpl w:val="AF3E7B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EF0796"/>
    <w:multiLevelType w:val="multilevel"/>
    <w:tmpl w:val="83DE4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E12DEE"/>
    <w:multiLevelType w:val="multilevel"/>
    <w:tmpl w:val="5992AC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F1591"/>
    <w:rsid w:val="00852910"/>
    <w:rsid w:val="00874DD5"/>
    <w:rsid w:val="008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ен текст (4) Exact"/>
    <w:basedOn w:val="a0"/>
    <w:link w:val="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4Exact0">
    <w:name w:val="Основен текст (4) Exact"/>
    <w:basedOn w:val="4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bg-BG"/>
    </w:rPr>
  </w:style>
  <w:style w:type="character" w:customStyle="1" w:styleId="5Exact">
    <w:name w:val="Основен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5Exact0">
    <w:name w:val="Основен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bg-BG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3">
    <w:name w:val="Основен текст (3)_"/>
    <w:basedOn w:val="a0"/>
    <w:link w:val="30"/>
    <w:rPr>
      <w:rFonts w:ascii="Constantia" w:eastAsia="Constantia" w:hAnsi="Constantia" w:cs="Constanti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1">
    <w:name w:val="Основен текст (3)"/>
    <w:basedOn w:val="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Exact">
    <w:name w:val="Заглавие на изображение Exact"/>
    <w:basedOn w:val="a0"/>
    <w:link w:val="a4"/>
    <w:rPr>
      <w:rFonts w:ascii="Corbel" w:eastAsia="Corbel" w:hAnsi="Corbel" w:cs="Corbel"/>
      <w:b/>
      <w:bCs/>
      <w:i w:val="0"/>
      <w:iCs w:val="0"/>
      <w:smallCaps w:val="0"/>
      <w:strike w:val="0"/>
      <w:spacing w:val="3"/>
      <w:sz w:val="14"/>
      <w:szCs w:val="14"/>
      <w:u w:val="none"/>
      <w:lang w:val="en-US"/>
    </w:rPr>
  </w:style>
  <w:style w:type="character" w:customStyle="1" w:styleId="Exact0">
    <w:name w:val="Заглавие на изображение Exact"/>
    <w:basedOn w:val="Exact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en-US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ен текст (6) + Удебелен;Не 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62">
    <w:name w:val="Основен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a5">
    <w:name w:val="Основен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ен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a6">
    <w:name w:val="Основен текст + Удебелен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7">
    <w:name w:val="Основен текст (7)_"/>
    <w:basedOn w:val="a0"/>
    <w:link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Corbel7pt2pt">
    <w:name w:val="Основен текст (7) + Corbel;7 pt;Удебелен;Разредка 2 pt"/>
    <w:basedOn w:val="7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lang w:val="bg-BG"/>
    </w:rPr>
  </w:style>
  <w:style w:type="character" w:customStyle="1" w:styleId="71">
    <w:name w:val="Основен текст (7)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/>
    </w:rPr>
  </w:style>
  <w:style w:type="character" w:customStyle="1" w:styleId="8">
    <w:name w:val="Основен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81">
    <w:name w:val="Основен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bg-BG"/>
    </w:rPr>
  </w:style>
  <w:style w:type="character" w:customStyle="1" w:styleId="22">
    <w:name w:val="Основен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4">
    <w:name w:val="Основен текст (4)"/>
    <w:basedOn w:val="a"/>
    <w:link w:val="4Exact"/>
    <w:pPr>
      <w:shd w:val="clear" w:color="auto" w:fill="FFFFFF"/>
      <w:spacing w:line="0" w:lineRule="atLeast"/>
    </w:pPr>
    <w:rPr>
      <w:rFonts w:ascii="Constantia" w:eastAsia="Constantia" w:hAnsi="Constantia" w:cs="Constantia"/>
      <w:spacing w:val="1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2"/>
      <w:szCs w:val="22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540" w:line="394" w:lineRule="exact"/>
      <w:ind w:hanging="12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360" w:line="0" w:lineRule="atLeast"/>
    </w:pPr>
    <w:rPr>
      <w:rFonts w:ascii="Constantia" w:eastAsia="Constantia" w:hAnsi="Constantia" w:cs="Constantia"/>
      <w:i/>
      <w:iCs/>
      <w:sz w:val="19"/>
      <w:szCs w:val="19"/>
    </w:rPr>
  </w:style>
  <w:style w:type="paragraph" w:customStyle="1" w:styleId="a4">
    <w:name w:val="Заглавие на изображение"/>
    <w:basedOn w:val="a"/>
    <w:link w:val="Exact"/>
    <w:pPr>
      <w:shd w:val="clear" w:color="auto" w:fill="FFFFFF"/>
      <w:spacing w:line="0" w:lineRule="atLeast"/>
    </w:pPr>
    <w:rPr>
      <w:rFonts w:ascii="Corbel" w:eastAsia="Corbel" w:hAnsi="Corbel" w:cs="Corbel"/>
      <w:b/>
      <w:bCs/>
      <w:spacing w:val="3"/>
      <w:sz w:val="14"/>
      <w:szCs w:val="14"/>
      <w:lang w:val="en-US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1140" w:after="600" w:line="398" w:lineRule="exact"/>
      <w:ind w:hanging="122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2">
    <w:name w:val="Основен текст3"/>
    <w:basedOn w:val="a"/>
    <w:link w:val="a5"/>
    <w:pPr>
      <w:shd w:val="clear" w:color="auto" w:fill="FFFFFF"/>
      <w:spacing w:before="360" w:line="394" w:lineRule="exact"/>
      <w:ind w:hanging="1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ен текст (7)"/>
    <w:basedOn w:val="a"/>
    <w:link w:val="7"/>
    <w:pPr>
      <w:shd w:val="clear" w:color="auto" w:fill="FFFFFF"/>
      <w:spacing w:after="780"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80">
    <w:name w:val="Основен текст (8)"/>
    <w:basedOn w:val="a"/>
    <w:link w:val="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ikolova@mon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Minolta Business Solutions Bulgaria Ltd.</dc:title>
  <dc:subject>Document Navigator Server v4.</dc:subject>
  <dc:creator>pc1</dc:creator>
  <cp:lastModifiedBy>pc1</cp:lastModifiedBy>
  <cp:revision>1</cp:revision>
  <dcterms:created xsi:type="dcterms:W3CDTF">2020-01-29T11:05:00Z</dcterms:created>
  <dcterms:modified xsi:type="dcterms:W3CDTF">2020-01-29T11:07:00Z</dcterms:modified>
</cp:coreProperties>
</file>