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2503E" w14:textId="687D40A5" w:rsidR="005117D6" w:rsidRPr="000524A9" w:rsidRDefault="007638F7" w:rsidP="001E3F29">
      <w:pPr>
        <w:jc w:val="center"/>
        <w:rPr>
          <w:rFonts w:ascii="Arial" w:hAnsi="Arial" w:cs="Arial"/>
          <w:sz w:val="36"/>
          <w:szCs w:val="36"/>
          <w:u w:val="single"/>
          <w:lang w:val="en-US"/>
        </w:rPr>
      </w:pPr>
      <w:bookmarkStart w:id="0" w:name="_GoBack"/>
      <w:bookmarkEnd w:id="0"/>
      <w:r w:rsidRPr="000524A9">
        <w:rPr>
          <w:rFonts w:ascii="Arial" w:hAnsi="Arial" w:cs="Arial"/>
          <w:sz w:val="36"/>
          <w:szCs w:val="36"/>
          <w:u w:val="single"/>
        </w:rPr>
        <w:t>Резюмета на трудовете след защита на докторска дисертация</w:t>
      </w:r>
    </w:p>
    <w:p w14:paraId="55FE55F8" w14:textId="67F8D562" w:rsidR="001E3F29" w:rsidRPr="000524A9" w:rsidRDefault="001E3F29" w:rsidP="001E3F29">
      <w:pPr>
        <w:jc w:val="center"/>
        <w:rPr>
          <w:rFonts w:ascii="Arial" w:hAnsi="Arial" w:cs="Arial"/>
          <w:sz w:val="32"/>
          <w:szCs w:val="32"/>
          <w:u w:val="single"/>
          <w:lang w:val="en-US"/>
        </w:rPr>
      </w:pPr>
      <w:r w:rsidRPr="000524A9">
        <w:rPr>
          <w:rFonts w:ascii="Arial" w:hAnsi="Arial" w:cs="Arial"/>
          <w:sz w:val="32"/>
          <w:szCs w:val="32"/>
          <w:u w:val="single"/>
        </w:rPr>
        <w:t>на м</w:t>
      </w:r>
      <w:r w:rsidRPr="000524A9">
        <w:rPr>
          <w:rFonts w:ascii="Arial" w:hAnsi="Arial" w:cs="Arial"/>
          <w:sz w:val="32"/>
          <w:szCs w:val="32"/>
          <w:u w:val="single"/>
          <w:lang w:val="en-US"/>
        </w:rPr>
        <w:t>агистър-фармацевт Валентина Йовчева Белчева, доктор</w:t>
      </w:r>
    </w:p>
    <w:p w14:paraId="0368B3CB" w14:textId="6BE3D1C0" w:rsidR="005117D6" w:rsidRDefault="005117D6" w:rsidP="005117D6">
      <w:pPr>
        <w:spacing w:after="240"/>
        <w:rPr>
          <w:b/>
          <w:sz w:val="28"/>
          <w:szCs w:val="28"/>
        </w:rPr>
      </w:pPr>
      <w:r>
        <w:rPr>
          <w:b/>
          <w:sz w:val="28"/>
          <w:szCs w:val="28"/>
        </w:rPr>
        <w:t xml:space="preserve">ПУБЛИКАЦИИ </w:t>
      </w:r>
      <w:r w:rsidRPr="0002372B">
        <w:rPr>
          <w:b/>
          <w:sz w:val="28"/>
          <w:szCs w:val="28"/>
        </w:rPr>
        <w:t xml:space="preserve">В </w:t>
      </w:r>
      <w:r>
        <w:rPr>
          <w:b/>
          <w:sz w:val="28"/>
          <w:szCs w:val="28"/>
        </w:rPr>
        <w:t>СЪВРЕМЕ</w:t>
      </w:r>
      <w:r w:rsidRPr="00D04CB4">
        <w:rPr>
          <w:b/>
          <w:sz w:val="28"/>
          <w:szCs w:val="28"/>
        </w:rPr>
        <w:t xml:space="preserve">ННИ </w:t>
      </w:r>
      <w:r>
        <w:rPr>
          <w:b/>
          <w:sz w:val="28"/>
          <w:szCs w:val="28"/>
        </w:rPr>
        <w:t xml:space="preserve">БЪЛГАРСКИ НАУЧНИ ИЗДАНИЯ, </w:t>
      </w:r>
      <w:bookmarkStart w:id="1" w:name="_Hlk23360528"/>
      <w:r>
        <w:rPr>
          <w:b/>
          <w:sz w:val="28"/>
          <w:szCs w:val="28"/>
        </w:rPr>
        <w:t>РЕФЕРИРАНИ И ИНДЕКСИ</w:t>
      </w:r>
      <w:r w:rsidRPr="00D04CB4">
        <w:rPr>
          <w:b/>
          <w:sz w:val="28"/>
          <w:szCs w:val="28"/>
        </w:rPr>
        <w:t>РАНИ</w:t>
      </w:r>
      <w:r>
        <w:rPr>
          <w:b/>
          <w:sz w:val="28"/>
          <w:szCs w:val="28"/>
          <w:lang w:val="en-US"/>
        </w:rPr>
        <w:t xml:space="preserve"> </w:t>
      </w:r>
      <w:r>
        <w:rPr>
          <w:b/>
          <w:sz w:val="28"/>
          <w:szCs w:val="28"/>
        </w:rPr>
        <w:t>В СВЕТОВНОИЗВЕСТНИ БАЗИ ДАННИ С НАУЧНА И</w:t>
      </w:r>
      <w:r w:rsidRPr="00D04CB4">
        <w:rPr>
          <w:b/>
          <w:sz w:val="28"/>
          <w:szCs w:val="28"/>
        </w:rPr>
        <w:t xml:space="preserve">НФОРМАЦИЯ </w:t>
      </w:r>
    </w:p>
    <w:bookmarkEnd w:id="1"/>
    <w:p w14:paraId="6F6D7AB5" w14:textId="666792CF" w:rsidR="003B0FA2" w:rsidRPr="00277549" w:rsidRDefault="003B0FA2" w:rsidP="001D5631">
      <w:pPr>
        <w:pStyle w:val="ae"/>
        <w:numPr>
          <w:ilvl w:val="0"/>
          <w:numId w:val="46"/>
        </w:numPr>
        <w:spacing w:after="240"/>
        <w:rPr>
          <w:rStyle w:val="a6"/>
          <w:color w:val="auto"/>
          <w:u w:val="none"/>
        </w:rPr>
      </w:pPr>
      <w:r w:rsidRPr="003B0FA2">
        <w:rPr>
          <w:rFonts w:asciiTheme="minorHAnsi" w:eastAsia="Calibri" w:hAnsiTheme="minorHAnsi"/>
        </w:rPr>
        <w:t xml:space="preserve">Тонев, К., Е. Григоров, </w:t>
      </w:r>
      <w:r w:rsidRPr="003B0FA2">
        <w:rPr>
          <w:rFonts w:asciiTheme="minorHAnsi" w:eastAsia="Calibri" w:hAnsiTheme="minorHAnsi"/>
          <w:b/>
        </w:rPr>
        <w:t>В. Белчева</w:t>
      </w:r>
      <w:r w:rsidRPr="003B0FA2">
        <w:rPr>
          <w:rFonts w:asciiTheme="minorHAnsi" w:eastAsia="Calibri" w:hAnsiTheme="minorHAnsi"/>
        </w:rPr>
        <w:t>, И. Гетов. Социалните медии и дискусионните форуми като източник на информация за нежеланите лекарствени реакции</w:t>
      </w:r>
      <w:r w:rsidR="00351077">
        <w:rPr>
          <w:rFonts w:asciiTheme="minorHAnsi" w:eastAsia="Calibri" w:hAnsiTheme="minorHAnsi"/>
          <w:lang w:val="en-US"/>
        </w:rPr>
        <w:t>.</w:t>
      </w:r>
      <w:r w:rsidRPr="003B0FA2">
        <w:rPr>
          <w:rFonts w:asciiTheme="minorHAnsi" w:eastAsia="Calibri" w:hAnsiTheme="minorHAnsi"/>
        </w:rPr>
        <w:t xml:space="preserve"> </w:t>
      </w:r>
      <w:r w:rsidRPr="003B0FA2">
        <w:rPr>
          <w:rFonts w:asciiTheme="minorHAnsi" w:eastAsia="Calibri" w:hAnsiTheme="minorHAnsi"/>
          <w:i/>
        </w:rPr>
        <w:t>Българско списание за обществено здраве (ISSN 1313-860Х)</w:t>
      </w:r>
      <w:r w:rsidRPr="003B0FA2">
        <w:rPr>
          <w:rFonts w:asciiTheme="minorHAnsi" w:eastAsia="Calibri" w:hAnsiTheme="minorHAnsi"/>
        </w:rPr>
        <w:t>, 2018 (</w:t>
      </w:r>
      <w:r w:rsidRPr="003B0FA2">
        <w:rPr>
          <w:rFonts w:asciiTheme="minorHAnsi" w:eastAsia="Calibri" w:hAnsiTheme="minorHAnsi"/>
          <w:b/>
        </w:rPr>
        <w:t>10</w:t>
      </w:r>
      <w:r w:rsidRPr="003B0FA2">
        <w:rPr>
          <w:rFonts w:asciiTheme="minorHAnsi" w:eastAsia="Calibri" w:hAnsiTheme="minorHAnsi"/>
        </w:rPr>
        <w:t xml:space="preserve">), </w:t>
      </w:r>
      <w:r w:rsidRPr="003B0FA2">
        <w:rPr>
          <w:rFonts w:asciiTheme="minorHAnsi" w:hAnsiTheme="minorHAnsi"/>
        </w:rPr>
        <w:t>No.</w:t>
      </w:r>
      <w:r w:rsidRPr="003B0FA2">
        <w:rPr>
          <w:rFonts w:asciiTheme="minorHAnsi" w:eastAsia="Calibri" w:hAnsiTheme="minorHAnsi"/>
        </w:rPr>
        <w:t xml:space="preserve">1, с.42-52. </w:t>
      </w:r>
      <w:r w:rsidRPr="003B0FA2">
        <w:rPr>
          <w:color w:val="000000"/>
        </w:rPr>
        <w:t>(</w:t>
      </w:r>
      <w:r w:rsidRPr="003B0FA2">
        <w:rPr>
          <w:rFonts w:eastAsia="Calibri"/>
        </w:rPr>
        <w:t>Индексирано в</w:t>
      </w:r>
      <w:r w:rsidRPr="003B0FA2">
        <w:rPr>
          <w:color w:val="000000"/>
        </w:rPr>
        <w:t xml:space="preserve"> EBSCO, ICI, </w:t>
      </w:r>
      <w:r w:rsidRPr="003B0FA2">
        <w:rPr>
          <w:rFonts w:asciiTheme="minorHAnsi" w:eastAsia="Calibri" w:hAnsiTheme="minorHAnsi"/>
        </w:rPr>
        <w:t xml:space="preserve">CABI, </w:t>
      </w:r>
      <w:r w:rsidRPr="003B0FA2">
        <w:rPr>
          <w:rFonts w:asciiTheme="minorHAnsi" w:eastAsia="Calibri" w:hAnsiTheme="minorHAnsi"/>
          <w:u w:val="single"/>
        </w:rPr>
        <w:t>Web of Science</w:t>
      </w:r>
      <w:r w:rsidRPr="003B0FA2">
        <w:rPr>
          <w:color w:val="000000" w:themeColor="text1"/>
        </w:rPr>
        <w:t xml:space="preserve">) </w:t>
      </w:r>
      <w:hyperlink r:id="rId8" w:history="1">
        <w:r w:rsidRPr="003B0FA2">
          <w:rPr>
            <w:rStyle w:val="a6"/>
            <w:rFonts w:asciiTheme="minorHAnsi" w:eastAsia="Calibri" w:hAnsiTheme="minorHAnsi" w:cstheme="minorHAnsi"/>
            <w:sz w:val="18"/>
            <w:szCs w:val="18"/>
          </w:rPr>
          <w:t>https://randii.nacid.bg/register/search</w:t>
        </w:r>
      </w:hyperlink>
    </w:p>
    <w:p w14:paraId="0564326F" w14:textId="77777777" w:rsidR="00277549" w:rsidRDefault="00277549" w:rsidP="00277549">
      <w:pPr>
        <w:pStyle w:val="ae"/>
        <w:ind w:left="786"/>
      </w:pPr>
      <w:r>
        <w:t>РЕЗЮМЕ</w:t>
      </w:r>
    </w:p>
    <w:p w14:paraId="2044A69D" w14:textId="105EE8F3" w:rsidR="00277549" w:rsidRPr="00277549" w:rsidRDefault="00277549" w:rsidP="00FC5FB7">
      <w:pPr>
        <w:pStyle w:val="ae"/>
        <w:ind w:left="786"/>
        <w:jc w:val="both"/>
        <w:rPr>
          <w:i/>
          <w:sz w:val="18"/>
          <w:szCs w:val="18"/>
        </w:rPr>
      </w:pPr>
      <w:r w:rsidRPr="00277549">
        <w:rPr>
          <w:i/>
          <w:sz w:val="18"/>
          <w:szCs w:val="18"/>
        </w:rPr>
        <w:t xml:space="preserve">Лекарствената терапия е неизменна част от съвременната медицина и всеки лекарствен продукт трябва да отговаря на изискванията за качество, ефикасност и безопасност. Проследяването на лекарствената безопасност и събирането на информация за нежеланите лекарствени реакции е процес, който продължава през целия жизнен цикъл на продуктите. Тази задача се осъществява с инструментариума на т.нар. </w:t>
      </w:r>
      <w:proofErr w:type="gramStart"/>
      <w:r w:rsidRPr="00277549">
        <w:rPr>
          <w:i/>
          <w:sz w:val="18"/>
          <w:szCs w:val="18"/>
          <w:lang w:val="en-US"/>
        </w:rPr>
        <w:t>p</w:t>
      </w:r>
      <w:r w:rsidRPr="00277549">
        <w:rPr>
          <w:i/>
          <w:sz w:val="18"/>
          <w:szCs w:val="18"/>
        </w:rPr>
        <w:t>harmacovigilance</w:t>
      </w:r>
      <w:proofErr w:type="gramEnd"/>
      <w:r w:rsidRPr="00277549">
        <w:rPr>
          <w:i/>
          <w:sz w:val="18"/>
          <w:szCs w:val="18"/>
        </w:rPr>
        <w:t>, като</w:t>
      </w:r>
      <w:r w:rsidRPr="00277549">
        <w:rPr>
          <w:i/>
          <w:sz w:val="18"/>
          <w:szCs w:val="18"/>
          <w:lang w:val="en-US"/>
        </w:rPr>
        <w:t xml:space="preserve"> </w:t>
      </w:r>
      <w:r w:rsidRPr="00277549">
        <w:rPr>
          <w:i/>
          <w:sz w:val="18"/>
          <w:szCs w:val="18"/>
        </w:rPr>
        <w:t>се използват както конвенционални, така и множество</w:t>
      </w:r>
      <w:r w:rsidRPr="00277549">
        <w:rPr>
          <w:i/>
          <w:sz w:val="18"/>
          <w:szCs w:val="18"/>
          <w:lang w:val="en-US"/>
        </w:rPr>
        <w:t xml:space="preserve"> </w:t>
      </w:r>
      <w:r w:rsidRPr="00277549">
        <w:rPr>
          <w:i/>
          <w:sz w:val="18"/>
          <w:szCs w:val="18"/>
        </w:rPr>
        <w:t>иновативни подходи. Един от съвременните методи за</w:t>
      </w:r>
      <w:r w:rsidRPr="00277549">
        <w:rPr>
          <w:i/>
          <w:sz w:val="18"/>
          <w:szCs w:val="18"/>
          <w:lang w:val="en-US"/>
        </w:rPr>
        <w:t xml:space="preserve"> </w:t>
      </w:r>
      <w:r w:rsidRPr="00277549">
        <w:rPr>
          <w:i/>
          <w:sz w:val="18"/>
          <w:szCs w:val="18"/>
        </w:rPr>
        <w:t>генериране на информация за подозирани нежелани лекарствени реакции е използването на интернет пространството и публично достъпните потребителски публикации в социалните медии и дискусионни форуми.</w:t>
      </w:r>
    </w:p>
    <w:p w14:paraId="58408B36" w14:textId="0A1E348A" w:rsidR="00277549" w:rsidRPr="00277549" w:rsidRDefault="00277549" w:rsidP="00FC5FB7">
      <w:pPr>
        <w:pStyle w:val="ae"/>
        <w:ind w:left="786"/>
        <w:jc w:val="both"/>
        <w:rPr>
          <w:i/>
          <w:sz w:val="18"/>
          <w:szCs w:val="18"/>
        </w:rPr>
      </w:pPr>
      <w:r w:rsidRPr="00277549">
        <w:rPr>
          <w:i/>
          <w:sz w:val="18"/>
          <w:szCs w:val="18"/>
        </w:rPr>
        <w:t>Целта на настоящата разработка е да се проучат българските дискусионни форуми, като потенциален източник на информация за поява на нежелани лекарствени реакции. Чрез специализирана софтуерна програма са</w:t>
      </w:r>
      <w:r w:rsidRPr="00277549">
        <w:rPr>
          <w:i/>
          <w:sz w:val="18"/>
          <w:szCs w:val="18"/>
          <w:lang w:val="en-US"/>
        </w:rPr>
        <w:t xml:space="preserve"> </w:t>
      </w:r>
      <w:r w:rsidRPr="00277549">
        <w:rPr>
          <w:i/>
          <w:sz w:val="18"/>
          <w:szCs w:val="18"/>
        </w:rPr>
        <w:t>анализирани потребителските публикации в два български дискусионни форума, в които има данни за споделяне</w:t>
      </w:r>
      <w:r w:rsidRPr="00277549">
        <w:rPr>
          <w:i/>
          <w:sz w:val="18"/>
          <w:szCs w:val="18"/>
          <w:lang w:val="en-US"/>
        </w:rPr>
        <w:t xml:space="preserve"> </w:t>
      </w:r>
      <w:r w:rsidRPr="00277549">
        <w:rPr>
          <w:i/>
          <w:sz w:val="18"/>
          <w:szCs w:val="18"/>
        </w:rPr>
        <w:t>за появата на нежелани събития при приема на лекарствени продукти, съдържащи едно от предварително</w:t>
      </w:r>
      <w:r w:rsidRPr="00277549">
        <w:rPr>
          <w:i/>
          <w:sz w:val="18"/>
          <w:szCs w:val="18"/>
          <w:lang w:val="en-US"/>
        </w:rPr>
        <w:t xml:space="preserve"> </w:t>
      </w:r>
      <w:r w:rsidRPr="00277549">
        <w:rPr>
          <w:i/>
          <w:sz w:val="18"/>
          <w:szCs w:val="18"/>
        </w:rPr>
        <w:t>избрани от нас шест лекарствени вещества. От проучените 3000 потребителски поста са открити 60 съобщения, съдържащи информация за нежелана реакция при</w:t>
      </w:r>
      <w:r w:rsidRPr="00277549">
        <w:rPr>
          <w:i/>
          <w:sz w:val="18"/>
          <w:szCs w:val="18"/>
          <w:lang w:val="en-US"/>
        </w:rPr>
        <w:t xml:space="preserve"> </w:t>
      </w:r>
      <w:r w:rsidRPr="00277549">
        <w:rPr>
          <w:i/>
          <w:sz w:val="18"/>
          <w:szCs w:val="18"/>
        </w:rPr>
        <w:t>употребата на съответните лекарства.</w:t>
      </w:r>
    </w:p>
    <w:p w14:paraId="6AC10559" w14:textId="3FE2B8E6" w:rsidR="00277549" w:rsidRPr="00277549" w:rsidRDefault="00277549" w:rsidP="00FC5FB7">
      <w:pPr>
        <w:pStyle w:val="ae"/>
        <w:ind w:left="786"/>
        <w:jc w:val="both"/>
        <w:rPr>
          <w:i/>
          <w:sz w:val="18"/>
          <w:szCs w:val="18"/>
        </w:rPr>
      </w:pPr>
      <w:r w:rsidRPr="00277549">
        <w:rPr>
          <w:i/>
          <w:sz w:val="18"/>
          <w:szCs w:val="18"/>
        </w:rPr>
        <w:t>Получените резултати показват, че използването на потребителските съобщения в социалните мрежи и дискусионните форуми може да има както качествен, така</w:t>
      </w:r>
      <w:r w:rsidRPr="00277549">
        <w:rPr>
          <w:i/>
          <w:sz w:val="18"/>
          <w:szCs w:val="18"/>
          <w:lang w:val="en-US"/>
        </w:rPr>
        <w:t xml:space="preserve"> </w:t>
      </w:r>
      <w:r w:rsidRPr="00277549">
        <w:rPr>
          <w:i/>
          <w:sz w:val="18"/>
          <w:szCs w:val="18"/>
        </w:rPr>
        <w:t>и количествен принос към системата за проследяване на</w:t>
      </w:r>
      <w:r w:rsidRPr="00277549">
        <w:rPr>
          <w:i/>
          <w:sz w:val="18"/>
          <w:szCs w:val="18"/>
          <w:lang w:val="en-US"/>
        </w:rPr>
        <w:t xml:space="preserve"> </w:t>
      </w:r>
      <w:r w:rsidRPr="00277549">
        <w:rPr>
          <w:i/>
          <w:sz w:val="18"/>
          <w:szCs w:val="18"/>
        </w:rPr>
        <w:t>лекарствената безопасност.</w:t>
      </w:r>
    </w:p>
    <w:p w14:paraId="75B519CD" w14:textId="1440F0CA" w:rsidR="00277549" w:rsidRDefault="00277549" w:rsidP="00277549">
      <w:pPr>
        <w:pStyle w:val="ae"/>
        <w:spacing w:after="240"/>
        <w:ind w:left="786"/>
        <w:rPr>
          <w:i/>
          <w:sz w:val="18"/>
          <w:szCs w:val="18"/>
          <w:lang w:val="en-US"/>
        </w:rPr>
      </w:pPr>
      <w:r w:rsidRPr="00277549">
        <w:rPr>
          <w:i/>
          <w:sz w:val="18"/>
          <w:szCs w:val="18"/>
        </w:rPr>
        <w:t>Ключови думи: нежелани лекарствени реакции,</w:t>
      </w:r>
      <w:r w:rsidR="00902D64">
        <w:rPr>
          <w:i/>
          <w:sz w:val="18"/>
          <w:szCs w:val="18"/>
        </w:rPr>
        <w:t xml:space="preserve"> </w:t>
      </w:r>
      <w:r w:rsidRPr="00277549">
        <w:rPr>
          <w:i/>
          <w:sz w:val="18"/>
          <w:szCs w:val="18"/>
        </w:rPr>
        <w:t>проследяване на лекарствената безопасност,</w:t>
      </w:r>
      <w:r w:rsidRPr="00277549">
        <w:rPr>
          <w:i/>
          <w:sz w:val="18"/>
          <w:szCs w:val="18"/>
          <w:lang w:val="en-US"/>
        </w:rPr>
        <w:t xml:space="preserve"> </w:t>
      </w:r>
      <w:r w:rsidRPr="00277549">
        <w:rPr>
          <w:i/>
          <w:sz w:val="18"/>
          <w:szCs w:val="18"/>
        </w:rPr>
        <w:t>социални медии, дискусионни форуми</w:t>
      </w:r>
    </w:p>
    <w:p w14:paraId="56096943" w14:textId="4B1CA052" w:rsidR="003B0FA2" w:rsidRPr="003F544D" w:rsidRDefault="003B0FA2" w:rsidP="001D5631">
      <w:pPr>
        <w:pStyle w:val="a5"/>
        <w:numPr>
          <w:ilvl w:val="0"/>
          <w:numId w:val="46"/>
        </w:numPr>
        <w:spacing w:after="240"/>
        <w:rPr>
          <w:rStyle w:val="a6"/>
          <w:rFonts w:ascii="Calibri" w:hAnsi="Calibri" w:cstheme="minorBidi"/>
          <w:color w:val="auto"/>
          <w:sz w:val="22"/>
          <w:szCs w:val="22"/>
          <w:u w:val="none"/>
          <w:lang w:val="en-US"/>
        </w:rPr>
      </w:pPr>
      <w:r w:rsidRPr="003B0FA2">
        <w:rPr>
          <w:rFonts w:ascii="Calibri" w:hAnsi="Calibri"/>
          <w:sz w:val="22"/>
          <w:szCs w:val="22"/>
          <w:lang w:val="bg-BG"/>
        </w:rPr>
        <w:t xml:space="preserve">Пенев, Г., </w:t>
      </w:r>
      <w:r w:rsidRPr="003B0FA2">
        <w:rPr>
          <w:rFonts w:ascii="Calibri" w:hAnsi="Calibri"/>
          <w:b/>
          <w:sz w:val="22"/>
          <w:szCs w:val="22"/>
          <w:lang w:val="bg-BG"/>
        </w:rPr>
        <w:t>В. Белчева</w:t>
      </w:r>
      <w:r w:rsidRPr="003B0FA2">
        <w:rPr>
          <w:rFonts w:ascii="Calibri" w:hAnsi="Calibri"/>
          <w:sz w:val="22"/>
          <w:szCs w:val="22"/>
          <w:lang w:val="bg-BG"/>
        </w:rPr>
        <w:t xml:space="preserve">, </w:t>
      </w:r>
      <w:r w:rsidRPr="003B0FA2">
        <w:rPr>
          <w:rFonts w:ascii="Calibri" w:hAnsi="Calibri"/>
          <w:sz w:val="22"/>
          <w:szCs w:val="22"/>
          <w:lang w:val="en-US"/>
        </w:rPr>
        <w:t>Е. Григоров, П</w:t>
      </w:r>
      <w:r w:rsidRPr="003B0FA2">
        <w:rPr>
          <w:rFonts w:ascii="Calibri" w:hAnsi="Calibri"/>
          <w:sz w:val="22"/>
          <w:szCs w:val="22"/>
          <w:lang w:val="bg-BG"/>
        </w:rPr>
        <w:t>. Салчев.</w:t>
      </w:r>
      <w:r w:rsidRPr="003B0FA2">
        <w:rPr>
          <w:rFonts w:ascii="Calibri" w:hAnsi="Calibri"/>
          <w:sz w:val="22"/>
          <w:szCs w:val="22"/>
          <w:lang w:val="en-US"/>
        </w:rPr>
        <w:t xml:space="preserve"> </w:t>
      </w:r>
      <w:r w:rsidRPr="003B0FA2">
        <w:rPr>
          <w:rFonts w:ascii="Calibri" w:hAnsi="Calibri"/>
          <w:sz w:val="22"/>
          <w:szCs w:val="22"/>
          <w:lang w:val="bg-BG"/>
        </w:rPr>
        <w:t>Медико-социални аспекти на обезболяването на нормално раждане с епидурална аналгезия</w:t>
      </w:r>
      <w:r w:rsidR="00351077">
        <w:rPr>
          <w:rFonts w:ascii="Calibri" w:hAnsi="Calibri"/>
          <w:sz w:val="22"/>
          <w:szCs w:val="22"/>
          <w:lang w:val="en-US"/>
        </w:rPr>
        <w:t>.</w:t>
      </w:r>
      <w:r w:rsidRPr="003B0FA2">
        <w:rPr>
          <w:rFonts w:ascii="Calibri" w:hAnsi="Calibri"/>
          <w:sz w:val="22"/>
          <w:szCs w:val="22"/>
          <w:lang w:val="en-US"/>
        </w:rPr>
        <w:t xml:space="preserve"> </w:t>
      </w:r>
      <w:r w:rsidRPr="003B0FA2">
        <w:rPr>
          <w:rFonts w:ascii="Calibri" w:hAnsi="Calibri"/>
          <w:i/>
          <w:sz w:val="22"/>
          <w:szCs w:val="22"/>
          <w:lang w:val="en-US"/>
        </w:rPr>
        <w:t>Българско списание за обществено здраве (ISSN 1313-860Х)</w:t>
      </w:r>
      <w:r w:rsidRPr="003B0FA2">
        <w:rPr>
          <w:rFonts w:ascii="Calibri" w:hAnsi="Calibri"/>
          <w:sz w:val="22"/>
          <w:szCs w:val="22"/>
          <w:lang w:val="en-US"/>
        </w:rPr>
        <w:t>, 2020 (</w:t>
      </w:r>
      <w:r w:rsidRPr="000524A9">
        <w:rPr>
          <w:rFonts w:ascii="Calibri" w:hAnsi="Calibri"/>
          <w:b/>
          <w:sz w:val="22"/>
          <w:szCs w:val="22"/>
          <w:lang w:val="en-US"/>
        </w:rPr>
        <w:t>12</w:t>
      </w:r>
      <w:r w:rsidRPr="003B0FA2">
        <w:rPr>
          <w:rFonts w:ascii="Calibri" w:hAnsi="Calibri"/>
          <w:sz w:val="22"/>
          <w:szCs w:val="22"/>
          <w:lang w:val="en-US"/>
        </w:rPr>
        <w:t>), No.</w:t>
      </w:r>
      <w:r w:rsidRPr="003B0FA2">
        <w:rPr>
          <w:rFonts w:ascii="Calibri" w:hAnsi="Calibri"/>
          <w:sz w:val="22"/>
          <w:szCs w:val="22"/>
          <w:lang w:val="bg-BG"/>
        </w:rPr>
        <w:t>2</w:t>
      </w:r>
      <w:r w:rsidRPr="003B0FA2">
        <w:rPr>
          <w:rFonts w:ascii="Calibri" w:hAnsi="Calibri"/>
          <w:sz w:val="22"/>
          <w:szCs w:val="22"/>
          <w:lang w:val="en-US"/>
        </w:rPr>
        <w:t>, с.</w:t>
      </w:r>
      <w:r w:rsidRPr="003B0FA2">
        <w:rPr>
          <w:rFonts w:ascii="Calibri" w:hAnsi="Calibri"/>
          <w:sz w:val="22"/>
          <w:szCs w:val="22"/>
          <w:lang w:val="bg-BG"/>
        </w:rPr>
        <w:t>21-34</w:t>
      </w:r>
      <w:r w:rsidRPr="003B0FA2">
        <w:rPr>
          <w:rFonts w:ascii="Calibri" w:hAnsi="Calibri"/>
          <w:sz w:val="22"/>
          <w:szCs w:val="22"/>
          <w:lang w:val="en-US"/>
        </w:rPr>
        <w:t>. (Индексирано в EBSCO</w:t>
      </w:r>
      <w:r w:rsidRPr="003B0FA2">
        <w:rPr>
          <w:rFonts w:ascii="Calibri" w:hAnsi="Calibri"/>
          <w:sz w:val="22"/>
          <w:szCs w:val="22"/>
          <w:lang w:val="bg-BG"/>
        </w:rPr>
        <w:t>,</w:t>
      </w:r>
      <w:r w:rsidRPr="003B0FA2">
        <w:rPr>
          <w:rFonts w:ascii="Calibri" w:hAnsi="Calibri"/>
          <w:sz w:val="22"/>
          <w:szCs w:val="22"/>
          <w:lang w:val="en-US"/>
        </w:rPr>
        <w:t xml:space="preserve"> ICI</w:t>
      </w:r>
      <w:r w:rsidRPr="003B0FA2">
        <w:rPr>
          <w:rFonts w:ascii="Calibri" w:hAnsi="Calibri"/>
          <w:sz w:val="22"/>
          <w:szCs w:val="22"/>
          <w:lang w:val="bg-BG"/>
        </w:rPr>
        <w:t xml:space="preserve">, </w:t>
      </w:r>
      <w:r w:rsidRPr="003B0FA2">
        <w:rPr>
          <w:rFonts w:asciiTheme="minorHAnsi" w:eastAsia="Calibri" w:hAnsiTheme="minorHAnsi"/>
          <w:sz w:val="22"/>
          <w:szCs w:val="22"/>
          <w:lang w:val="en-US"/>
        </w:rPr>
        <w:t xml:space="preserve">CABI, </w:t>
      </w:r>
      <w:r w:rsidRPr="003B0FA2">
        <w:rPr>
          <w:rFonts w:asciiTheme="minorHAnsi" w:eastAsia="Calibri" w:hAnsiTheme="minorHAnsi"/>
          <w:sz w:val="22"/>
          <w:szCs w:val="22"/>
          <w:u w:val="single"/>
          <w:lang w:val="en-US"/>
        </w:rPr>
        <w:t>Web of Science</w:t>
      </w:r>
      <w:r w:rsidRPr="003B0FA2">
        <w:rPr>
          <w:rFonts w:ascii="Calibri" w:hAnsi="Calibri"/>
          <w:sz w:val="22"/>
          <w:szCs w:val="22"/>
          <w:lang w:val="en-US"/>
        </w:rPr>
        <w:t>)</w:t>
      </w:r>
      <w:r w:rsidRPr="003B0FA2">
        <w:rPr>
          <w:rFonts w:ascii="Calibri" w:hAnsi="Calibri"/>
          <w:lang w:val="bg-BG"/>
        </w:rPr>
        <w:t xml:space="preserve"> </w:t>
      </w:r>
      <w:hyperlink r:id="rId9" w:history="1">
        <w:r w:rsidRPr="003B0FA2">
          <w:rPr>
            <w:rStyle w:val="a6"/>
            <w:rFonts w:asciiTheme="minorHAnsi" w:eastAsia="Calibri" w:hAnsiTheme="minorHAnsi" w:cstheme="minorHAnsi"/>
            <w:sz w:val="18"/>
            <w:szCs w:val="18"/>
          </w:rPr>
          <w:t>https://randii.nacid.bg/register/search</w:t>
        </w:r>
      </w:hyperlink>
    </w:p>
    <w:p w14:paraId="76B821B3" w14:textId="77777777" w:rsidR="003F544D" w:rsidRDefault="003F544D" w:rsidP="003F544D">
      <w:pPr>
        <w:pStyle w:val="ae"/>
        <w:ind w:left="786"/>
      </w:pPr>
      <w:r>
        <w:t>РЕЗЮМЕ</w:t>
      </w:r>
    </w:p>
    <w:p w14:paraId="664F412D" w14:textId="5025F5A4" w:rsidR="003F544D" w:rsidRPr="003F544D" w:rsidRDefault="003F544D" w:rsidP="00FC5FB7">
      <w:pPr>
        <w:pStyle w:val="a5"/>
        <w:spacing w:after="240"/>
        <w:ind w:left="786"/>
        <w:jc w:val="both"/>
        <w:rPr>
          <w:rFonts w:ascii="Calibri" w:hAnsi="Calibri" w:cstheme="minorBidi"/>
          <w:i/>
          <w:sz w:val="18"/>
          <w:szCs w:val="18"/>
          <w:lang w:val="en-US"/>
        </w:rPr>
      </w:pPr>
      <w:proofErr w:type="gramStart"/>
      <w:r w:rsidRPr="003F544D">
        <w:rPr>
          <w:rFonts w:ascii="Calibri" w:hAnsi="Calibri" w:cstheme="minorBidi"/>
          <w:i/>
          <w:sz w:val="18"/>
          <w:szCs w:val="18"/>
          <w:lang w:val="en-US"/>
        </w:rPr>
        <w:t>Епидуралната аналгезия за обезболяване на раждане се явява последната и най-добрата известна до този момент тенденция за контролиране на родилните болки.</w:t>
      </w:r>
      <w:proofErr w:type="gramEnd"/>
      <w:r w:rsidRPr="003F544D">
        <w:rPr>
          <w:rFonts w:ascii="Calibri" w:hAnsi="Calibri" w:cstheme="minorBidi"/>
          <w:i/>
          <w:sz w:val="18"/>
          <w:szCs w:val="18"/>
          <w:lang w:val="en-US"/>
        </w:rPr>
        <w:t xml:space="preserve"> </w:t>
      </w:r>
      <w:proofErr w:type="gramStart"/>
      <w:r w:rsidRPr="003F544D">
        <w:rPr>
          <w:rFonts w:ascii="Calibri" w:hAnsi="Calibri" w:cstheme="minorBidi"/>
          <w:i/>
          <w:sz w:val="18"/>
          <w:szCs w:val="18"/>
          <w:lang w:val="en-US"/>
        </w:rPr>
        <w:t>Редом с аналгетичния си ефект тя притежава и редица други предимства.</w:t>
      </w:r>
      <w:proofErr w:type="gramEnd"/>
      <w:r w:rsidRPr="003F544D">
        <w:rPr>
          <w:rFonts w:ascii="Calibri" w:hAnsi="Calibri" w:cstheme="minorBidi"/>
          <w:i/>
          <w:sz w:val="18"/>
          <w:szCs w:val="18"/>
          <w:lang w:val="en-US"/>
        </w:rPr>
        <w:t xml:space="preserve"> </w:t>
      </w:r>
      <w:proofErr w:type="gramStart"/>
      <w:r w:rsidRPr="003F544D">
        <w:rPr>
          <w:rFonts w:ascii="Calibri" w:hAnsi="Calibri" w:cstheme="minorBidi"/>
          <w:i/>
          <w:sz w:val="18"/>
          <w:szCs w:val="18"/>
          <w:lang w:val="en-US"/>
        </w:rPr>
        <w:t>След навлизането ѝ в акушерството, тя бързо се налага както в развитите страни, така и в България. За съжаление не със същите темпове и честота.</w:t>
      </w:r>
      <w:proofErr w:type="gramEnd"/>
      <w:r w:rsidRPr="003F544D">
        <w:rPr>
          <w:rFonts w:ascii="Calibri" w:hAnsi="Calibri" w:cstheme="minorBidi"/>
          <w:i/>
          <w:sz w:val="18"/>
          <w:szCs w:val="18"/>
          <w:lang w:val="en-US"/>
        </w:rPr>
        <w:t xml:space="preserve"> </w:t>
      </w:r>
      <w:proofErr w:type="gramStart"/>
      <w:r w:rsidRPr="003F544D">
        <w:rPr>
          <w:rFonts w:ascii="Calibri" w:hAnsi="Calibri" w:cstheme="minorBidi"/>
          <w:i/>
          <w:sz w:val="18"/>
          <w:szCs w:val="18"/>
          <w:lang w:val="en-US"/>
        </w:rPr>
        <w:t>Настоящият труд показва съвременните световни тенденции в приложението на ЕА.</w:t>
      </w:r>
      <w:proofErr w:type="gramEnd"/>
      <w:r w:rsidRPr="003F544D">
        <w:rPr>
          <w:rFonts w:ascii="Calibri" w:hAnsi="Calibri" w:cstheme="minorBidi"/>
          <w:i/>
          <w:sz w:val="18"/>
          <w:szCs w:val="18"/>
          <w:lang w:val="en-US"/>
        </w:rPr>
        <w:t xml:space="preserve"> </w:t>
      </w:r>
      <w:proofErr w:type="gramStart"/>
      <w:r w:rsidRPr="003F544D">
        <w:rPr>
          <w:rFonts w:ascii="Calibri" w:hAnsi="Calibri" w:cstheme="minorBidi"/>
          <w:i/>
          <w:sz w:val="18"/>
          <w:szCs w:val="18"/>
          <w:lang w:val="en-US"/>
        </w:rPr>
        <w:t>Разгледани са причините за изоставането на нейното приложение и развитие у нас спрямо държавите с развити систе</w:t>
      </w:r>
      <w:r w:rsidR="00FC5FB7">
        <w:rPr>
          <w:rFonts w:ascii="Calibri" w:hAnsi="Calibri" w:cstheme="minorBidi"/>
          <w:i/>
          <w:sz w:val="18"/>
          <w:szCs w:val="18"/>
          <w:lang w:val="en-US"/>
        </w:rPr>
        <w:t>ми на здра</w:t>
      </w:r>
      <w:r w:rsidRPr="003F544D">
        <w:rPr>
          <w:rFonts w:ascii="Calibri" w:hAnsi="Calibri" w:cstheme="minorBidi"/>
          <w:i/>
          <w:sz w:val="18"/>
          <w:szCs w:val="18"/>
          <w:lang w:val="en-US"/>
        </w:rPr>
        <w:t>веопазване.</w:t>
      </w:r>
      <w:proofErr w:type="gramEnd"/>
      <w:r w:rsidRPr="003F544D">
        <w:rPr>
          <w:rFonts w:ascii="Calibri" w:hAnsi="Calibri" w:cstheme="minorBidi"/>
          <w:i/>
          <w:sz w:val="18"/>
          <w:szCs w:val="18"/>
          <w:lang w:val="en-US"/>
        </w:rPr>
        <w:t xml:space="preserve"> </w:t>
      </w:r>
      <w:proofErr w:type="gramStart"/>
      <w:r w:rsidRPr="003F544D">
        <w:rPr>
          <w:rFonts w:ascii="Calibri" w:hAnsi="Calibri" w:cstheme="minorBidi"/>
          <w:i/>
          <w:sz w:val="18"/>
          <w:szCs w:val="18"/>
          <w:lang w:val="en-US"/>
        </w:rPr>
        <w:t>Предложени са стратегии за увеличаване на популярността на ЕА в страната.</w:t>
      </w:r>
      <w:proofErr w:type="gramEnd"/>
    </w:p>
    <w:p w14:paraId="32E9EC10" w14:textId="0E4174D8" w:rsidR="003F544D" w:rsidRPr="003F544D" w:rsidRDefault="003F544D" w:rsidP="003F544D">
      <w:pPr>
        <w:pStyle w:val="a5"/>
        <w:spacing w:after="240"/>
        <w:ind w:left="786"/>
        <w:rPr>
          <w:rFonts w:ascii="Calibri" w:hAnsi="Calibri" w:cstheme="minorBidi"/>
          <w:i/>
          <w:sz w:val="16"/>
          <w:szCs w:val="16"/>
          <w:lang w:val="en-US"/>
        </w:rPr>
      </w:pPr>
      <w:r w:rsidRPr="003F544D">
        <w:rPr>
          <w:rFonts w:ascii="Calibri" w:hAnsi="Calibri" w:cstheme="minorBidi"/>
          <w:i/>
          <w:sz w:val="18"/>
          <w:szCs w:val="18"/>
          <w:lang w:val="en-US"/>
        </w:rPr>
        <w:t>Ключови думи: бременност, раждане, болка, епидурална аналгезия, социални фактори, популяризация</w:t>
      </w:r>
    </w:p>
    <w:p w14:paraId="10F1D374" w14:textId="77777777" w:rsidR="003F544D" w:rsidRPr="003B0FA2" w:rsidRDefault="003F544D" w:rsidP="003F544D">
      <w:pPr>
        <w:pStyle w:val="a5"/>
        <w:spacing w:after="240"/>
        <w:ind w:left="786"/>
        <w:rPr>
          <w:rFonts w:ascii="Calibri" w:hAnsi="Calibri" w:cstheme="minorBidi"/>
          <w:sz w:val="22"/>
          <w:szCs w:val="22"/>
          <w:lang w:val="en-US"/>
        </w:rPr>
      </w:pPr>
    </w:p>
    <w:p w14:paraId="421824C1" w14:textId="5CFAE555" w:rsidR="003B0FA2" w:rsidRPr="003D76F5" w:rsidRDefault="003B0FA2" w:rsidP="001D5631">
      <w:pPr>
        <w:pStyle w:val="a5"/>
        <w:numPr>
          <w:ilvl w:val="0"/>
          <w:numId w:val="46"/>
        </w:numPr>
        <w:spacing w:after="240"/>
        <w:rPr>
          <w:rStyle w:val="a6"/>
          <w:rFonts w:ascii="Calibri" w:hAnsi="Calibri" w:cstheme="minorBidi"/>
          <w:color w:val="auto"/>
          <w:sz w:val="22"/>
          <w:szCs w:val="22"/>
          <w:u w:val="none"/>
          <w:lang w:val="en-US"/>
        </w:rPr>
      </w:pPr>
      <w:r w:rsidRPr="003B0FA2">
        <w:rPr>
          <w:rFonts w:asciiTheme="minorHAnsi" w:hAnsiTheme="minorHAnsi"/>
          <w:sz w:val="22"/>
          <w:szCs w:val="22"/>
        </w:rPr>
        <w:lastRenderedPageBreak/>
        <w:t>Маринов</w:t>
      </w:r>
      <w:r w:rsidRPr="003B0FA2">
        <w:rPr>
          <w:rFonts w:asciiTheme="minorHAnsi" w:hAnsiTheme="minorHAnsi"/>
          <w:sz w:val="22"/>
          <w:szCs w:val="22"/>
          <w:lang w:val="bg-BG"/>
        </w:rPr>
        <w:t>,</w:t>
      </w:r>
      <w:r w:rsidRPr="003B0FA2">
        <w:rPr>
          <w:rFonts w:asciiTheme="minorHAnsi" w:hAnsiTheme="minorHAnsi"/>
          <w:sz w:val="22"/>
          <w:szCs w:val="22"/>
        </w:rPr>
        <w:t xml:space="preserve"> </w:t>
      </w:r>
      <w:proofErr w:type="gramStart"/>
      <w:r w:rsidRPr="003B0FA2">
        <w:rPr>
          <w:rFonts w:asciiTheme="minorHAnsi" w:hAnsiTheme="minorHAnsi"/>
          <w:sz w:val="22"/>
          <w:szCs w:val="22"/>
          <w:lang w:val="bg-BG"/>
        </w:rPr>
        <w:t>Д.</w:t>
      </w:r>
      <w:r w:rsidRPr="003B0FA2">
        <w:rPr>
          <w:rFonts w:asciiTheme="minorHAnsi" w:hAnsiTheme="minorHAnsi"/>
          <w:sz w:val="22"/>
          <w:szCs w:val="22"/>
        </w:rPr>
        <w:t>,</w:t>
      </w:r>
      <w:proofErr w:type="gramEnd"/>
      <w:r w:rsidRPr="003B0FA2">
        <w:rPr>
          <w:rFonts w:asciiTheme="minorHAnsi" w:hAnsiTheme="minorHAnsi"/>
          <w:sz w:val="22"/>
          <w:szCs w:val="22"/>
          <w:lang w:val="bg-BG"/>
        </w:rPr>
        <w:t xml:space="preserve"> </w:t>
      </w:r>
      <w:r w:rsidRPr="003B0FA2">
        <w:rPr>
          <w:rFonts w:asciiTheme="minorHAnsi" w:hAnsiTheme="minorHAnsi"/>
          <w:b/>
          <w:sz w:val="22"/>
          <w:szCs w:val="22"/>
        </w:rPr>
        <w:t>В</w:t>
      </w:r>
      <w:r w:rsidRPr="003B0FA2">
        <w:rPr>
          <w:rFonts w:asciiTheme="minorHAnsi" w:hAnsiTheme="minorHAnsi"/>
          <w:b/>
          <w:sz w:val="22"/>
          <w:szCs w:val="22"/>
          <w:lang w:val="bg-BG"/>
        </w:rPr>
        <w:t>.</w:t>
      </w:r>
      <w:r w:rsidRPr="003B0FA2">
        <w:rPr>
          <w:rFonts w:asciiTheme="minorHAnsi" w:hAnsiTheme="minorHAnsi"/>
          <w:b/>
          <w:sz w:val="22"/>
          <w:szCs w:val="22"/>
        </w:rPr>
        <w:t xml:space="preserve"> Белчева, </w:t>
      </w:r>
      <w:r w:rsidRPr="003B0FA2">
        <w:rPr>
          <w:rFonts w:asciiTheme="minorHAnsi" w:hAnsiTheme="minorHAnsi"/>
          <w:sz w:val="22"/>
          <w:szCs w:val="22"/>
        </w:rPr>
        <w:t>Е</w:t>
      </w:r>
      <w:r w:rsidRPr="003B0FA2">
        <w:rPr>
          <w:rFonts w:asciiTheme="minorHAnsi" w:hAnsiTheme="minorHAnsi"/>
          <w:sz w:val="22"/>
          <w:szCs w:val="22"/>
          <w:lang w:val="bg-BG"/>
        </w:rPr>
        <w:t xml:space="preserve">. </w:t>
      </w:r>
      <w:r w:rsidRPr="003B0FA2">
        <w:rPr>
          <w:rFonts w:asciiTheme="minorHAnsi" w:hAnsiTheme="minorHAnsi"/>
          <w:sz w:val="22"/>
          <w:szCs w:val="22"/>
        </w:rPr>
        <w:t>Григоров</w:t>
      </w:r>
      <w:r w:rsidRPr="003B0FA2">
        <w:rPr>
          <w:rFonts w:asciiTheme="minorHAnsi" w:hAnsiTheme="minorHAnsi"/>
          <w:sz w:val="22"/>
          <w:szCs w:val="22"/>
          <w:lang w:val="bg-BG"/>
        </w:rPr>
        <w:t>.</w:t>
      </w:r>
      <w:r w:rsidRPr="003B0FA2">
        <w:rPr>
          <w:rFonts w:asciiTheme="minorHAnsi" w:hAnsiTheme="minorHAnsi"/>
          <w:sz w:val="22"/>
          <w:szCs w:val="22"/>
        </w:rPr>
        <w:t xml:space="preserve"> История на медикаментозния аборт</w:t>
      </w:r>
      <w:r w:rsidRPr="003B0FA2">
        <w:rPr>
          <w:rFonts w:asciiTheme="minorHAnsi" w:hAnsiTheme="minorHAnsi"/>
          <w:sz w:val="22"/>
          <w:szCs w:val="22"/>
          <w:lang w:val="bg-BG"/>
        </w:rPr>
        <w:t>.</w:t>
      </w:r>
      <w:r w:rsidRPr="003B0FA2">
        <w:t xml:space="preserve"> </w:t>
      </w:r>
      <w:r w:rsidRPr="003B0FA2">
        <w:rPr>
          <w:rFonts w:asciiTheme="minorHAnsi" w:eastAsia="Calibri" w:hAnsiTheme="minorHAnsi"/>
          <w:i/>
          <w:sz w:val="22"/>
          <w:szCs w:val="22"/>
        </w:rPr>
        <w:t>Български Медицински Журнал (ISSN 1313-1516)</w:t>
      </w:r>
      <w:r w:rsidRPr="003B0FA2">
        <w:rPr>
          <w:rFonts w:asciiTheme="minorHAnsi" w:eastAsia="Calibri" w:hAnsiTheme="minorHAnsi"/>
          <w:sz w:val="22"/>
          <w:szCs w:val="22"/>
        </w:rPr>
        <w:t>, 2020 (</w:t>
      </w:r>
      <w:r w:rsidRPr="003B0FA2">
        <w:rPr>
          <w:rFonts w:asciiTheme="minorHAnsi" w:eastAsia="Calibri" w:hAnsiTheme="minorHAnsi"/>
          <w:b/>
          <w:sz w:val="22"/>
          <w:szCs w:val="22"/>
          <w:lang w:val="bg-BG"/>
        </w:rPr>
        <w:t>14</w:t>
      </w:r>
      <w:r w:rsidRPr="003B0FA2">
        <w:rPr>
          <w:rFonts w:asciiTheme="minorHAnsi" w:eastAsia="Calibri" w:hAnsiTheme="minorHAnsi"/>
          <w:sz w:val="22"/>
          <w:szCs w:val="22"/>
        </w:rPr>
        <w:t xml:space="preserve">), </w:t>
      </w:r>
      <w:r w:rsidRPr="003B0FA2">
        <w:rPr>
          <w:rFonts w:asciiTheme="minorHAnsi" w:hAnsiTheme="minorHAnsi"/>
          <w:sz w:val="22"/>
          <w:szCs w:val="22"/>
        </w:rPr>
        <w:t>No.</w:t>
      </w:r>
      <w:r w:rsidRPr="003B0FA2">
        <w:rPr>
          <w:rFonts w:asciiTheme="minorHAnsi" w:eastAsia="Calibri" w:hAnsiTheme="minorHAnsi"/>
          <w:sz w:val="22"/>
          <w:szCs w:val="22"/>
        </w:rPr>
        <w:t>1, с.</w:t>
      </w:r>
      <w:r w:rsidRPr="003B0FA2">
        <w:rPr>
          <w:rFonts w:asciiTheme="minorHAnsi" w:eastAsia="Calibri" w:hAnsiTheme="minorHAnsi"/>
          <w:sz w:val="22"/>
          <w:szCs w:val="22"/>
          <w:lang w:val="bg-BG"/>
        </w:rPr>
        <w:t xml:space="preserve">28-35. (Индексирано в Българска медицинска наука, </w:t>
      </w:r>
      <w:r w:rsidRPr="003B0FA2">
        <w:rPr>
          <w:rFonts w:asciiTheme="minorHAnsi" w:eastAsia="Calibri" w:hAnsiTheme="minorHAnsi"/>
          <w:sz w:val="22"/>
          <w:szCs w:val="22"/>
          <w:lang w:val="en-US"/>
        </w:rPr>
        <w:t xml:space="preserve">CABI, </w:t>
      </w:r>
      <w:r w:rsidRPr="003B0FA2">
        <w:rPr>
          <w:rFonts w:asciiTheme="minorHAnsi" w:eastAsia="Calibri" w:hAnsiTheme="minorHAnsi"/>
          <w:sz w:val="22"/>
          <w:szCs w:val="22"/>
          <w:u w:val="single"/>
          <w:lang w:val="en-US"/>
        </w:rPr>
        <w:t>Web of Science</w:t>
      </w:r>
      <w:r w:rsidRPr="003B0FA2">
        <w:rPr>
          <w:rFonts w:ascii="Calibri" w:hAnsi="Calibri" w:cstheme="minorBidi"/>
          <w:sz w:val="22"/>
          <w:szCs w:val="22"/>
          <w:lang w:val="en-US"/>
        </w:rPr>
        <w:t>)</w:t>
      </w:r>
      <w:r w:rsidRPr="003B0FA2">
        <w:rPr>
          <w:rFonts w:ascii="Calibri" w:hAnsi="Calibri" w:cstheme="minorBidi"/>
          <w:sz w:val="22"/>
          <w:szCs w:val="22"/>
          <w:lang w:val="bg-BG"/>
        </w:rPr>
        <w:t xml:space="preserve"> </w:t>
      </w:r>
      <w:hyperlink r:id="rId10" w:history="1">
        <w:r w:rsidRPr="003B0FA2">
          <w:rPr>
            <w:rStyle w:val="a6"/>
            <w:rFonts w:asciiTheme="minorHAnsi" w:eastAsia="Calibri" w:hAnsiTheme="minorHAnsi" w:cstheme="minorHAnsi"/>
            <w:sz w:val="18"/>
            <w:szCs w:val="18"/>
          </w:rPr>
          <w:t>https://randii.nacid.bg/register/search</w:t>
        </w:r>
      </w:hyperlink>
    </w:p>
    <w:p w14:paraId="2275EDD7" w14:textId="77777777" w:rsidR="003D76F5" w:rsidRDefault="003D76F5" w:rsidP="003D76F5">
      <w:pPr>
        <w:pStyle w:val="ae"/>
        <w:ind w:left="786"/>
        <w:rPr>
          <w:lang w:val="en-US"/>
        </w:rPr>
      </w:pPr>
      <w:r>
        <w:t>РЕЗЮМЕ</w:t>
      </w:r>
    </w:p>
    <w:p w14:paraId="2E51BFA5" w14:textId="7B6E9C9F" w:rsidR="00FC5FB7" w:rsidRPr="00FC5FB7" w:rsidRDefault="00FC5FB7" w:rsidP="00FC5FB7">
      <w:pPr>
        <w:pStyle w:val="ae"/>
        <w:ind w:left="786"/>
        <w:jc w:val="both"/>
        <w:rPr>
          <w:i/>
          <w:sz w:val="18"/>
          <w:szCs w:val="18"/>
          <w:lang w:val="en-US"/>
        </w:rPr>
      </w:pPr>
      <w:proofErr w:type="gramStart"/>
      <w:r w:rsidRPr="00FC5FB7">
        <w:rPr>
          <w:i/>
          <w:sz w:val="18"/>
          <w:szCs w:val="18"/>
          <w:lang w:val="en-US"/>
        </w:rPr>
        <w:t>Медикаментозният аборт е алтернатива на класическите методи за прекъсване на бременност.</w:t>
      </w:r>
      <w:proofErr w:type="gramEnd"/>
      <w:r w:rsidRPr="00FC5FB7">
        <w:rPr>
          <w:i/>
          <w:sz w:val="18"/>
          <w:szCs w:val="18"/>
          <w:lang w:val="en-US"/>
        </w:rPr>
        <w:t xml:space="preserve"> Историята му започва с идентифицирането на простагландините и тяхната химична структура от Сюне К. Бергстрьом (Sune K. Bergström) и колектива му през 1960 г. В началните години успеваемостта на метода е твърде малка, но с откриването на антагониста на прогестерона RU-486 (mifepristone) от екипа на Етиен-Емил Балию (Étienne-Émile Baulieu) ситуацията се променя и постепенно започва навлизането в практиката на медикаментозното прекъсване на бременността. </w:t>
      </w:r>
      <w:proofErr w:type="gramStart"/>
      <w:r w:rsidRPr="00FC5FB7">
        <w:rPr>
          <w:i/>
          <w:sz w:val="18"/>
          <w:szCs w:val="18"/>
          <w:lang w:val="en-US"/>
        </w:rPr>
        <w:t>Това е процес, възпрепятстван от различните културни, религиозни и социални специфики на отделите държави, но необратимо навлизащ в медицинската практика благодарение на безспорната му ефикасност, безопасност и определено удобство и предпочитание от пациентите.</w:t>
      </w:r>
      <w:proofErr w:type="gramEnd"/>
    </w:p>
    <w:p w14:paraId="59D05EAA" w14:textId="1131E028" w:rsidR="003D76F5" w:rsidRPr="00FC5FB7" w:rsidRDefault="00FC5FB7" w:rsidP="00FC5FB7">
      <w:pPr>
        <w:pStyle w:val="ae"/>
        <w:ind w:left="786"/>
        <w:jc w:val="both"/>
        <w:rPr>
          <w:i/>
          <w:sz w:val="18"/>
          <w:szCs w:val="18"/>
          <w:lang w:val="en-US"/>
        </w:rPr>
      </w:pPr>
      <w:r w:rsidRPr="00FC5FB7">
        <w:rPr>
          <w:i/>
          <w:sz w:val="18"/>
          <w:szCs w:val="18"/>
          <w:lang w:val="en-US"/>
        </w:rPr>
        <w:t>Ключови думи: медикаментозен аборт, прекъсване на бременност</w:t>
      </w:r>
    </w:p>
    <w:p w14:paraId="7124F6B7" w14:textId="77777777" w:rsidR="003D76F5" w:rsidRPr="003B0FA2" w:rsidRDefault="003D76F5" w:rsidP="003D76F5">
      <w:pPr>
        <w:pStyle w:val="a5"/>
        <w:ind w:left="786"/>
        <w:rPr>
          <w:rFonts w:ascii="Calibri" w:hAnsi="Calibri" w:cstheme="minorBidi"/>
          <w:sz w:val="22"/>
          <w:szCs w:val="22"/>
          <w:lang w:val="en-US"/>
        </w:rPr>
      </w:pPr>
    </w:p>
    <w:p w14:paraId="00F9E96E" w14:textId="0E2290C7" w:rsidR="00F078E2" w:rsidRPr="000A2A2C" w:rsidRDefault="00F078E2" w:rsidP="001D5631">
      <w:pPr>
        <w:pStyle w:val="a5"/>
        <w:numPr>
          <w:ilvl w:val="0"/>
          <w:numId w:val="46"/>
        </w:numPr>
        <w:spacing w:after="240"/>
        <w:rPr>
          <w:rFonts w:ascii="Calibri" w:hAnsi="Calibri" w:cstheme="minorBidi"/>
          <w:sz w:val="22"/>
          <w:szCs w:val="22"/>
          <w:lang w:val="en-US"/>
        </w:rPr>
      </w:pPr>
      <w:r>
        <w:rPr>
          <w:rFonts w:asciiTheme="minorHAnsi" w:hAnsiTheme="minorHAnsi"/>
          <w:sz w:val="22"/>
          <w:szCs w:val="22"/>
          <w:lang w:val="bg-BG"/>
        </w:rPr>
        <w:t>Злата</w:t>
      </w:r>
      <w:r w:rsidRPr="000A2A2C">
        <w:rPr>
          <w:rFonts w:asciiTheme="minorHAnsi" w:hAnsiTheme="minorHAnsi"/>
          <w:sz w:val="22"/>
          <w:szCs w:val="22"/>
        </w:rPr>
        <w:t>нов</w:t>
      </w:r>
      <w:r w:rsidRPr="000A2A2C">
        <w:rPr>
          <w:rFonts w:asciiTheme="minorHAnsi" w:hAnsiTheme="minorHAnsi"/>
          <w:sz w:val="22"/>
          <w:szCs w:val="22"/>
          <w:lang w:val="bg-BG"/>
        </w:rPr>
        <w:t>,</w:t>
      </w:r>
      <w:r w:rsidRPr="000A2A2C">
        <w:rPr>
          <w:rFonts w:asciiTheme="minorHAnsi" w:hAnsiTheme="minorHAnsi"/>
          <w:sz w:val="22"/>
          <w:szCs w:val="22"/>
        </w:rPr>
        <w:t xml:space="preserve"> </w:t>
      </w:r>
      <w:r>
        <w:rPr>
          <w:rFonts w:asciiTheme="minorHAnsi" w:hAnsiTheme="minorHAnsi"/>
          <w:sz w:val="22"/>
          <w:szCs w:val="22"/>
          <w:lang w:val="bg-BG"/>
        </w:rPr>
        <w:t>А</w:t>
      </w:r>
      <w:r w:rsidRPr="000A2A2C">
        <w:rPr>
          <w:rFonts w:asciiTheme="minorHAnsi" w:hAnsiTheme="minorHAnsi"/>
          <w:sz w:val="22"/>
          <w:szCs w:val="22"/>
          <w:lang w:val="bg-BG"/>
        </w:rPr>
        <w:t>.</w:t>
      </w:r>
      <w:r w:rsidRPr="000A2A2C">
        <w:rPr>
          <w:rFonts w:asciiTheme="minorHAnsi" w:hAnsiTheme="minorHAnsi"/>
          <w:sz w:val="22"/>
          <w:szCs w:val="22"/>
        </w:rPr>
        <w:t>,</w:t>
      </w:r>
      <w:r w:rsidRPr="000A2A2C">
        <w:rPr>
          <w:rFonts w:asciiTheme="minorHAnsi" w:hAnsiTheme="minorHAnsi"/>
          <w:sz w:val="22"/>
          <w:szCs w:val="22"/>
          <w:lang w:val="bg-BG"/>
        </w:rPr>
        <w:t xml:space="preserve"> </w:t>
      </w:r>
      <w:r w:rsidRPr="000A2A2C">
        <w:rPr>
          <w:rFonts w:asciiTheme="minorHAnsi" w:hAnsiTheme="minorHAnsi"/>
          <w:sz w:val="22"/>
          <w:szCs w:val="22"/>
        </w:rPr>
        <w:t>Е</w:t>
      </w:r>
      <w:r w:rsidRPr="000A2A2C">
        <w:rPr>
          <w:rFonts w:asciiTheme="minorHAnsi" w:hAnsiTheme="minorHAnsi"/>
          <w:sz w:val="22"/>
          <w:szCs w:val="22"/>
          <w:lang w:val="bg-BG"/>
        </w:rPr>
        <w:t xml:space="preserve">. </w:t>
      </w:r>
      <w:r w:rsidRPr="000A2A2C">
        <w:rPr>
          <w:rFonts w:asciiTheme="minorHAnsi" w:hAnsiTheme="minorHAnsi"/>
          <w:sz w:val="22"/>
          <w:szCs w:val="22"/>
        </w:rPr>
        <w:t>Григоров</w:t>
      </w:r>
      <w:r>
        <w:rPr>
          <w:rFonts w:asciiTheme="minorHAnsi" w:hAnsiTheme="minorHAnsi"/>
          <w:sz w:val="22"/>
          <w:szCs w:val="22"/>
          <w:lang w:val="bg-BG"/>
        </w:rPr>
        <w:t>,</w:t>
      </w:r>
      <w:r w:rsidRPr="000A2A2C">
        <w:rPr>
          <w:rFonts w:asciiTheme="minorHAnsi" w:hAnsiTheme="minorHAnsi"/>
          <w:b/>
          <w:sz w:val="22"/>
          <w:szCs w:val="22"/>
        </w:rPr>
        <w:t xml:space="preserve"> В</w:t>
      </w:r>
      <w:r w:rsidRPr="000A2A2C">
        <w:rPr>
          <w:rFonts w:asciiTheme="minorHAnsi" w:hAnsiTheme="minorHAnsi"/>
          <w:b/>
          <w:sz w:val="22"/>
          <w:szCs w:val="22"/>
          <w:lang w:val="bg-BG"/>
        </w:rPr>
        <w:t>.</w:t>
      </w:r>
      <w:r w:rsidRPr="000A2A2C">
        <w:rPr>
          <w:rFonts w:asciiTheme="minorHAnsi" w:hAnsiTheme="minorHAnsi"/>
          <w:b/>
          <w:sz w:val="22"/>
          <w:szCs w:val="22"/>
        </w:rPr>
        <w:t xml:space="preserve"> Белчева,</w:t>
      </w:r>
      <w:r>
        <w:rPr>
          <w:rFonts w:asciiTheme="minorHAnsi" w:hAnsiTheme="minorHAnsi"/>
          <w:b/>
          <w:sz w:val="22"/>
          <w:szCs w:val="22"/>
          <w:lang w:val="bg-BG"/>
        </w:rPr>
        <w:t xml:space="preserve"> </w:t>
      </w:r>
      <w:r>
        <w:rPr>
          <w:rFonts w:asciiTheme="minorHAnsi" w:hAnsiTheme="minorHAnsi"/>
          <w:sz w:val="22"/>
          <w:szCs w:val="22"/>
          <w:lang w:val="bg-BG"/>
        </w:rPr>
        <w:t>А. Янакиева</w:t>
      </w:r>
      <w:r w:rsidRPr="000A2A2C">
        <w:rPr>
          <w:rFonts w:asciiTheme="minorHAnsi" w:hAnsiTheme="minorHAnsi"/>
          <w:sz w:val="22"/>
          <w:szCs w:val="22"/>
          <w:lang w:val="bg-BG"/>
        </w:rPr>
        <w:t>.</w:t>
      </w:r>
      <w:r w:rsidRPr="000A2A2C">
        <w:rPr>
          <w:rFonts w:asciiTheme="minorHAnsi" w:hAnsiTheme="minorHAnsi"/>
          <w:sz w:val="22"/>
          <w:szCs w:val="22"/>
        </w:rPr>
        <w:t xml:space="preserve"> </w:t>
      </w:r>
      <w:r w:rsidRPr="009743AE">
        <w:rPr>
          <w:rFonts w:asciiTheme="minorHAnsi" w:hAnsiTheme="minorHAnsi"/>
          <w:sz w:val="22"/>
          <w:szCs w:val="22"/>
        </w:rPr>
        <w:t>Ранни исторически сведения за болестта малария</w:t>
      </w:r>
      <w:r w:rsidRPr="009743AE">
        <w:rPr>
          <w:rFonts w:asciiTheme="minorHAnsi" w:hAnsiTheme="minorHAnsi"/>
          <w:sz w:val="22"/>
          <w:szCs w:val="22"/>
          <w:lang w:val="bg-BG"/>
        </w:rPr>
        <w:t>.</w:t>
      </w:r>
      <w:r w:rsidRPr="000A2A2C">
        <w:t xml:space="preserve"> </w:t>
      </w:r>
      <w:r w:rsidRPr="000A2A2C">
        <w:rPr>
          <w:rFonts w:asciiTheme="minorHAnsi" w:eastAsia="Calibri" w:hAnsiTheme="minorHAnsi"/>
          <w:i/>
          <w:sz w:val="22"/>
          <w:szCs w:val="22"/>
        </w:rPr>
        <w:t>Български Медицински Журнал (ISSN 1313-1516)</w:t>
      </w:r>
      <w:r w:rsidRPr="000A2A2C">
        <w:rPr>
          <w:rFonts w:asciiTheme="minorHAnsi" w:eastAsia="Calibri" w:hAnsiTheme="minorHAnsi"/>
          <w:sz w:val="22"/>
          <w:szCs w:val="22"/>
        </w:rPr>
        <w:t>, 2020 (</w:t>
      </w:r>
      <w:r w:rsidRPr="000A2A2C">
        <w:rPr>
          <w:rFonts w:asciiTheme="minorHAnsi" w:eastAsia="Calibri" w:hAnsiTheme="minorHAnsi"/>
          <w:b/>
          <w:sz w:val="22"/>
          <w:szCs w:val="22"/>
          <w:lang w:val="bg-BG"/>
        </w:rPr>
        <w:t>14</w:t>
      </w:r>
      <w:r w:rsidRPr="000A2A2C">
        <w:rPr>
          <w:rFonts w:asciiTheme="minorHAnsi" w:eastAsia="Calibri" w:hAnsiTheme="minorHAnsi"/>
          <w:sz w:val="22"/>
          <w:szCs w:val="22"/>
        </w:rPr>
        <w:t xml:space="preserve">), </w:t>
      </w:r>
      <w:r w:rsidR="009B20DF" w:rsidRPr="009B20DF">
        <w:rPr>
          <w:rFonts w:asciiTheme="minorHAnsi" w:hAnsiTheme="minorHAnsi"/>
          <w:sz w:val="22"/>
          <w:szCs w:val="22"/>
        </w:rPr>
        <w:t xml:space="preserve">№3, с.35-39. </w:t>
      </w:r>
      <w:r w:rsidRPr="000A2A2C">
        <w:rPr>
          <w:rFonts w:asciiTheme="minorHAnsi" w:eastAsia="Calibri" w:hAnsiTheme="minorHAnsi"/>
          <w:sz w:val="22"/>
          <w:szCs w:val="22"/>
          <w:lang w:val="bg-BG"/>
        </w:rPr>
        <w:t xml:space="preserve">(Индексирано в Българска медицинска наука, </w:t>
      </w:r>
      <w:r w:rsidRPr="000A2A2C">
        <w:rPr>
          <w:rFonts w:asciiTheme="minorHAnsi" w:eastAsia="Calibri" w:hAnsiTheme="minorHAnsi"/>
          <w:sz w:val="22"/>
          <w:szCs w:val="22"/>
          <w:lang w:val="en-US"/>
        </w:rPr>
        <w:t xml:space="preserve">CABI, </w:t>
      </w:r>
      <w:r w:rsidRPr="000A2A2C">
        <w:rPr>
          <w:rFonts w:asciiTheme="minorHAnsi" w:eastAsia="Calibri" w:hAnsiTheme="minorHAnsi"/>
          <w:sz w:val="22"/>
          <w:szCs w:val="22"/>
          <w:u w:val="single"/>
          <w:lang w:val="en-US"/>
        </w:rPr>
        <w:t>Web of Science</w:t>
      </w:r>
      <w:r w:rsidRPr="000A2A2C">
        <w:rPr>
          <w:rFonts w:ascii="Calibri" w:hAnsi="Calibri" w:cstheme="minorBidi"/>
          <w:sz w:val="22"/>
          <w:szCs w:val="22"/>
          <w:lang w:val="en-US"/>
        </w:rPr>
        <w:t>)</w:t>
      </w:r>
      <w:r w:rsidRPr="000A2A2C">
        <w:rPr>
          <w:rFonts w:ascii="Calibri" w:hAnsi="Calibri" w:cstheme="minorBidi"/>
          <w:sz w:val="22"/>
          <w:szCs w:val="22"/>
          <w:lang w:val="bg-BG"/>
        </w:rPr>
        <w:t xml:space="preserve"> </w:t>
      </w:r>
      <w:hyperlink r:id="rId11" w:history="1">
        <w:r w:rsidRPr="000A2A2C">
          <w:rPr>
            <w:rStyle w:val="a6"/>
            <w:rFonts w:asciiTheme="minorHAnsi" w:eastAsia="Calibri" w:hAnsiTheme="minorHAnsi" w:cstheme="minorHAnsi"/>
            <w:sz w:val="18"/>
            <w:szCs w:val="18"/>
          </w:rPr>
          <w:t>https://randii.nacid.bg/register/search</w:t>
        </w:r>
      </w:hyperlink>
    </w:p>
    <w:p w14:paraId="0E7CDEDB" w14:textId="77777777" w:rsidR="00F078E2" w:rsidRDefault="00F078E2" w:rsidP="00F078E2">
      <w:pPr>
        <w:pStyle w:val="ae"/>
        <w:ind w:left="786"/>
        <w:rPr>
          <w:lang w:val="en-US"/>
        </w:rPr>
      </w:pPr>
      <w:r>
        <w:t>РЕЗЮМЕ</w:t>
      </w:r>
    </w:p>
    <w:p w14:paraId="677E2C62" w14:textId="77777777" w:rsidR="00F078E2" w:rsidRPr="00E12F98" w:rsidRDefault="00F078E2" w:rsidP="00F078E2">
      <w:pPr>
        <w:pStyle w:val="a5"/>
        <w:spacing w:after="200" w:line="276" w:lineRule="auto"/>
        <w:ind w:left="786"/>
        <w:jc w:val="both"/>
        <w:rPr>
          <w:rFonts w:asciiTheme="minorHAnsi" w:hAnsiTheme="minorHAnsi"/>
          <w:i/>
          <w:sz w:val="18"/>
          <w:szCs w:val="18"/>
          <w:lang w:val="en-US"/>
        </w:rPr>
      </w:pPr>
      <w:proofErr w:type="gramStart"/>
      <w:r w:rsidRPr="00E12F98">
        <w:rPr>
          <w:rFonts w:asciiTheme="minorHAnsi" w:hAnsiTheme="minorHAnsi"/>
          <w:i/>
          <w:sz w:val="18"/>
          <w:szCs w:val="18"/>
          <w:lang w:val="en-US"/>
        </w:rPr>
        <w:t>Маларията като болест е известна на човечеството от милиони години.</w:t>
      </w:r>
      <w:proofErr w:type="gramEnd"/>
      <w:r w:rsidRPr="00E12F98">
        <w:rPr>
          <w:rFonts w:asciiTheme="minorHAnsi" w:hAnsiTheme="minorHAnsi"/>
          <w:i/>
          <w:sz w:val="18"/>
          <w:szCs w:val="18"/>
          <w:lang w:val="en-US"/>
        </w:rPr>
        <w:t xml:space="preserve"> </w:t>
      </w:r>
      <w:proofErr w:type="gramStart"/>
      <w:r w:rsidRPr="00E12F98">
        <w:rPr>
          <w:rFonts w:asciiTheme="minorHAnsi" w:hAnsiTheme="minorHAnsi"/>
          <w:i/>
          <w:sz w:val="18"/>
          <w:szCs w:val="18"/>
          <w:lang w:val="en-US"/>
        </w:rPr>
        <w:t>Първите доказателства за маларийни паразити са открити при комари запазени в кехлибар от Палеогеновия период, които са датирани от учените, че са на възраст приблизително около 30 милиона години.</w:t>
      </w:r>
      <w:proofErr w:type="gramEnd"/>
      <w:r w:rsidRPr="00E12F98">
        <w:rPr>
          <w:rFonts w:asciiTheme="minorHAnsi" w:hAnsiTheme="minorHAnsi"/>
          <w:i/>
          <w:sz w:val="18"/>
          <w:szCs w:val="18"/>
          <w:lang w:val="en-US"/>
        </w:rPr>
        <w:t xml:space="preserve"> </w:t>
      </w:r>
      <w:proofErr w:type="gramStart"/>
      <w:r w:rsidRPr="00E12F98">
        <w:rPr>
          <w:rFonts w:asciiTheme="minorHAnsi" w:hAnsiTheme="minorHAnsi"/>
          <w:i/>
          <w:sz w:val="18"/>
          <w:szCs w:val="18"/>
          <w:lang w:val="en-US"/>
        </w:rPr>
        <w:t>Предполага се, че маларията, като болест при човека, вероятно произхожда от Африка.</w:t>
      </w:r>
      <w:proofErr w:type="gramEnd"/>
      <w:r w:rsidRPr="00E12F98">
        <w:rPr>
          <w:rFonts w:asciiTheme="minorHAnsi" w:hAnsiTheme="minorHAnsi"/>
          <w:i/>
          <w:sz w:val="18"/>
          <w:szCs w:val="18"/>
          <w:lang w:val="en-US"/>
        </w:rPr>
        <w:t xml:space="preserve"> </w:t>
      </w:r>
    </w:p>
    <w:p w14:paraId="6E79931D" w14:textId="77777777" w:rsidR="00F078E2" w:rsidRPr="00E12F98" w:rsidRDefault="00F078E2" w:rsidP="00F078E2">
      <w:pPr>
        <w:pStyle w:val="a5"/>
        <w:spacing w:after="200" w:line="276" w:lineRule="auto"/>
        <w:ind w:left="786"/>
        <w:jc w:val="both"/>
        <w:rPr>
          <w:rFonts w:asciiTheme="minorHAnsi" w:hAnsiTheme="minorHAnsi"/>
          <w:i/>
          <w:sz w:val="18"/>
          <w:szCs w:val="18"/>
          <w:lang w:val="en-US"/>
        </w:rPr>
      </w:pPr>
      <w:proofErr w:type="gramStart"/>
      <w:r w:rsidRPr="00E12F98">
        <w:rPr>
          <w:rFonts w:asciiTheme="minorHAnsi" w:hAnsiTheme="minorHAnsi"/>
          <w:i/>
          <w:sz w:val="18"/>
          <w:szCs w:val="18"/>
          <w:lang w:val="en-US"/>
        </w:rPr>
        <w:t>През древността, различните народи са били добре запознати с характеристиките на влошеното здраве, причинено от маларийните трески и са прилагали различни методи и лекарства за тяхното лечение.</w:t>
      </w:r>
      <w:proofErr w:type="gramEnd"/>
      <w:r w:rsidRPr="00E12F98">
        <w:rPr>
          <w:rFonts w:asciiTheme="minorHAnsi" w:hAnsiTheme="minorHAnsi"/>
          <w:i/>
          <w:sz w:val="18"/>
          <w:szCs w:val="18"/>
          <w:lang w:val="en-US"/>
        </w:rPr>
        <w:t xml:space="preserve"> </w:t>
      </w:r>
      <w:proofErr w:type="gramStart"/>
      <w:r w:rsidRPr="00E12F98">
        <w:rPr>
          <w:rFonts w:asciiTheme="minorHAnsi" w:hAnsiTheme="minorHAnsi"/>
          <w:i/>
          <w:sz w:val="18"/>
          <w:szCs w:val="18"/>
          <w:lang w:val="en-US"/>
        </w:rPr>
        <w:t>Съществуват писмени доказателства, че разпространението на болестта е оказало съществено влияние върху множество повратни за развитието на световната история моменти.</w:t>
      </w:r>
      <w:proofErr w:type="gramEnd"/>
    </w:p>
    <w:p w14:paraId="490DAA15" w14:textId="2C42CCDC" w:rsidR="00F078E2" w:rsidRDefault="00F078E2" w:rsidP="00F078E2">
      <w:pPr>
        <w:pStyle w:val="a5"/>
        <w:spacing w:after="200" w:line="276" w:lineRule="auto"/>
        <w:ind w:left="786"/>
        <w:rPr>
          <w:rFonts w:asciiTheme="minorHAnsi" w:hAnsiTheme="minorHAnsi"/>
          <w:i/>
          <w:sz w:val="18"/>
          <w:szCs w:val="18"/>
          <w:lang w:val="en-US"/>
        </w:rPr>
      </w:pPr>
      <w:r w:rsidRPr="00E12F98">
        <w:rPr>
          <w:rFonts w:asciiTheme="minorHAnsi" w:hAnsiTheme="minorHAnsi"/>
          <w:i/>
          <w:sz w:val="18"/>
          <w:szCs w:val="18"/>
          <w:lang w:val="en-US"/>
        </w:rPr>
        <w:t>Ключови думи: Малария, история, паразити, документи.</w:t>
      </w:r>
    </w:p>
    <w:p w14:paraId="19B9D69C" w14:textId="77777777" w:rsidR="00F078E2" w:rsidRDefault="00F078E2" w:rsidP="00F078E2">
      <w:pPr>
        <w:pStyle w:val="a5"/>
        <w:spacing w:after="200" w:line="276" w:lineRule="auto"/>
        <w:ind w:left="786"/>
        <w:rPr>
          <w:rFonts w:asciiTheme="minorHAnsi" w:hAnsiTheme="minorHAnsi"/>
          <w:i/>
          <w:sz w:val="18"/>
          <w:szCs w:val="18"/>
          <w:lang w:val="en-US"/>
        </w:rPr>
      </w:pPr>
    </w:p>
    <w:p w14:paraId="40EA75E1" w14:textId="77777777" w:rsidR="00F078E2" w:rsidRPr="00FC5FB7" w:rsidRDefault="00F078E2" w:rsidP="001D5631">
      <w:pPr>
        <w:pStyle w:val="ae"/>
        <w:numPr>
          <w:ilvl w:val="0"/>
          <w:numId w:val="46"/>
        </w:numPr>
        <w:spacing w:after="240"/>
        <w:rPr>
          <w:rStyle w:val="a6"/>
          <w:rFonts w:eastAsia="Calibri"/>
          <w:color w:val="auto"/>
          <w:u w:val="none"/>
        </w:rPr>
      </w:pPr>
      <w:r w:rsidRPr="003B0FA2">
        <w:rPr>
          <w:rFonts w:asciiTheme="minorHAnsi" w:hAnsiTheme="minorHAnsi"/>
        </w:rPr>
        <w:t xml:space="preserve">Маринов, Д., </w:t>
      </w:r>
      <w:r w:rsidRPr="003B0FA2">
        <w:rPr>
          <w:rFonts w:asciiTheme="minorHAnsi" w:hAnsiTheme="minorHAnsi"/>
          <w:b/>
        </w:rPr>
        <w:t>В. Белчева</w:t>
      </w:r>
      <w:r w:rsidRPr="003B0FA2">
        <w:rPr>
          <w:rFonts w:asciiTheme="minorHAnsi" w:hAnsiTheme="minorHAnsi"/>
        </w:rPr>
        <w:t>, Е. Григоров</w:t>
      </w:r>
      <w:r w:rsidRPr="003B0FA2">
        <w:rPr>
          <w:rFonts w:asciiTheme="minorHAnsi" w:hAnsiTheme="minorHAnsi"/>
          <w:b/>
        </w:rPr>
        <w:t xml:space="preserve">, </w:t>
      </w:r>
      <w:r w:rsidRPr="003B0FA2">
        <w:rPr>
          <w:rFonts w:asciiTheme="minorHAnsi" w:hAnsiTheme="minorHAnsi"/>
        </w:rPr>
        <w:t xml:space="preserve">В. Стойкова. Фармакологични аспекти на медикаментозното прекъсване на бременност. </w:t>
      </w:r>
      <w:r w:rsidRPr="003B0FA2">
        <w:rPr>
          <w:rFonts w:asciiTheme="minorHAnsi" w:eastAsia="Calibri" w:hAnsiTheme="minorHAnsi"/>
          <w:i/>
        </w:rPr>
        <w:t>Медицински преглед (ISSN 1312-2193)</w:t>
      </w:r>
      <w:r w:rsidRPr="003B0FA2">
        <w:rPr>
          <w:rFonts w:asciiTheme="minorHAnsi" w:eastAsia="Calibri" w:hAnsiTheme="minorHAnsi"/>
        </w:rPr>
        <w:t>, 2020 (</w:t>
      </w:r>
      <w:r w:rsidRPr="003B0FA2">
        <w:rPr>
          <w:rFonts w:asciiTheme="minorHAnsi" w:eastAsia="Calibri" w:hAnsiTheme="minorHAnsi"/>
          <w:b/>
        </w:rPr>
        <w:t>56</w:t>
      </w:r>
      <w:r w:rsidRPr="003B0FA2">
        <w:rPr>
          <w:rFonts w:asciiTheme="minorHAnsi" w:eastAsia="Calibri" w:hAnsiTheme="minorHAnsi"/>
        </w:rPr>
        <w:t xml:space="preserve">), </w:t>
      </w:r>
      <w:r w:rsidRPr="003B0FA2">
        <w:rPr>
          <w:rFonts w:asciiTheme="minorHAnsi" w:hAnsiTheme="minorHAnsi"/>
        </w:rPr>
        <w:t>No.</w:t>
      </w:r>
      <w:r w:rsidRPr="003B0FA2">
        <w:rPr>
          <w:rFonts w:asciiTheme="minorHAnsi" w:eastAsia="Calibri" w:hAnsiTheme="minorHAnsi"/>
        </w:rPr>
        <w:t xml:space="preserve">4, с.12-23. (Индексирано в EBSCO, </w:t>
      </w:r>
      <w:r w:rsidRPr="003B0FA2">
        <w:rPr>
          <w:rFonts w:asciiTheme="minorHAnsi" w:eastAsia="Calibri" w:hAnsiTheme="minorHAnsi"/>
          <w:lang w:val="en-US"/>
        </w:rPr>
        <w:t xml:space="preserve">CABI, </w:t>
      </w:r>
      <w:r w:rsidRPr="003B0FA2">
        <w:rPr>
          <w:rFonts w:asciiTheme="minorHAnsi" w:eastAsia="Calibri" w:hAnsiTheme="minorHAnsi"/>
          <w:u w:val="single"/>
          <w:lang w:val="en-US"/>
        </w:rPr>
        <w:t>Web of Science</w:t>
      </w:r>
      <w:r w:rsidRPr="003B0FA2">
        <w:rPr>
          <w:rFonts w:asciiTheme="minorHAnsi" w:eastAsia="Calibri" w:hAnsiTheme="minorHAnsi"/>
        </w:rPr>
        <w:t xml:space="preserve">) </w:t>
      </w:r>
      <w:hyperlink r:id="rId12" w:history="1">
        <w:r w:rsidRPr="003B0FA2">
          <w:rPr>
            <w:rStyle w:val="a6"/>
            <w:rFonts w:asciiTheme="minorHAnsi" w:eastAsia="Calibri" w:hAnsiTheme="minorHAnsi" w:cstheme="minorHAnsi"/>
            <w:sz w:val="18"/>
            <w:szCs w:val="18"/>
          </w:rPr>
          <w:t>https://randii.nacid.bg/register/search</w:t>
        </w:r>
      </w:hyperlink>
    </w:p>
    <w:p w14:paraId="7DB8FF18" w14:textId="77777777" w:rsidR="00F078E2" w:rsidRDefault="00F078E2" w:rsidP="00F078E2">
      <w:pPr>
        <w:pStyle w:val="ae"/>
        <w:ind w:left="786"/>
        <w:rPr>
          <w:lang w:val="en-US"/>
        </w:rPr>
      </w:pPr>
      <w:r>
        <w:t>РЕЗЮМЕ</w:t>
      </w:r>
    </w:p>
    <w:p w14:paraId="3D1F2B10" w14:textId="77777777" w:rsidR="00F078E2" w:rsidRPr="00FC5FB7" w:rsidRDefault="00F078E2" w:rsidP="00F078E2">
      <w:pPr>
        <w:pStyle w:val="ae"/>
        <w:ind w:left="786"/>
        <w:jc w:val="both"/>
        <w:rPr>
          <w:i/>
          <w:sz w:val="18"/>
          <w:szCs w:val="18"/>
          <w:lang w:val="en-US"/>
        </w:rPr>
      </w:pPr>
      <w:proofErr w:type="gramStart"/>
      <w:r w:rsidRPr="00FC5FB7">
        <w:rPr>
          <w:i/>
          <w:sz w:val="18"/>
          <w:szCs w:val="18"/>
          <w:lang w:val="en-US"/>
        </w:rPr>
        <w:t>Медикаментозният аборт се превръща в алтернативен метод за прекратяване на бременността в първия триместър с навлизането на употребата на простагландини в началото на 70-те години и антипрогестероните през 80-те години на ХХ век.</w:t>
      </w:r>
      <w:proofErr w:type="gramEnd"/>
      <w:r w:rsidRPr="00FC5FB7">
        <w:rPr>
          <w:i/>
          <w:sz w:val="18"/>
          <w:szCs w:val="18"/>
          <w:lang w:val="en-US"/>
        </w:rPr>
        <w:t xml:space="preserve"> </w:t>
      </w:r>
      <w:proofErr w:type="gramStart"/>
      <w:r w:rsidRPr="00FC5FB7">
        <w:rPr>
          <w:i/>
          <w:sz w:val="18"/>
          <w:szCs w:val="18"/>
          <w:lang w:val="en-US"/>
        </w:rPr>
        <w:t>Изследванията се съсредоточават върху самостоятелната употреба на простагландини и/или мифепристон самостоятелно, метотрексат самостоятелно, комбинацията мифепристон с простагландини и метотрексат с простагландини.</w:t>
      </w:r>
      <w:proofErr w:type="gramEnd"/>
      <w:r w:rsidRPr="00FC5FB7">
        <w:rPr>
          <w:i/>
          <w:sz w:val="18"/>
          <w:szCs w:val="18"/>
          <w:lang w:val="en-US"/>
        </w:rPr>
        <w:t xml:space="preserve"> </w:t>
      </w:r>
      <w:proofErr w:type="gramStart"/>
      <w:r w:rsidRPr="00FC5FB7">
        <w:rPr>
          <w:i/>
          <w:sz w:val="18"/>
          <w:szCs w:val="18"/>
          <w:lang w:val="en-US"/>
        </w:rPr>
        <w:t>С нужните знания и умения един специалист може да прекъсне бременност по много различни методи, чрез различни лекарствени продукти или хирургични техники.</w:t>
      </w:r>
      <w:proofErr w:type="gramEnd"/>
      <w:r w:rsidRPr="00FC5FB7">
        <w:rPr>
          <w:i/>
          <w:sz w:val="18"/>
          <w:szCs w:val="18"/>
          <w:lang w:val="en-US"/>
        </w:rPr>
        <w:t xml:space="preserve"> </w:t>
      </w:r>
      <w:proofErr w:type="gramStart"/>
      <w:r w:rsidRPr="00FC5FB7">
        <w:rPr>
          <w:i/>
          <w:sz w:val="18"/>
          <w:szCs w:val="18"/>
          <w:lang w:val="en-US"/>
        </w:rPr>
        <w:t>Важно е да се оценят ползите и рисковете от използването на определен метод.</w:t>
      </w:r>
      <w:proofErr w:type="gramEnd"/>
      <w:r w:rsidRPr="00FC5FB7">
        <w:rPr>
          <w:i/>
          <w:sz w:val="18"/>
          <w:szCs w:val="18"/>
          <w:lang w:val="en-US"/>
        </w:rPr>
        <w:t xml:space="preserve"> </w:t>
      </w:r>
      <w:proofErr w:type="gramStart"/>
      <w:r w:rsidRPr="00FC5FB7">
        <w:rPr>
          <w:i/>
          <w:sz w:val="18"/>
          <w:szCs w:val="18"/>
          <w:lang w:val="en-US"/>
        </w:rPr>
        <w:t>Едно изследване сравнява различните медикаментозни методи за аборт през първи триместър.</w:t>
      </w:r>
      <w:proofErr w:type="gramEnd"/>
      <w:r w:rsidRPr="00FC5FB7">
        <w:rPr>
          <w:i/>
          <w:sz w:val="18"/>
          <w:szCs w:val="18"/>
          <w:lang w:val="en-US"/>
        </w:rPr>
        <w:t xml:space="preserve"> </w:t>
      </w:r>
      <w:proofErr w:type="gramStart"/>
      <w:r w:rsidRPr="00FC5FB7">
        <w:rPr>
          <w:i/>
          <w:sz w:val="18"/>
          <w:szCs w:val="18"/>
          <w:lang w:val="en-US"/>
        </w:rPr>
        <w:t>Систематично е изследван регистърът на контролирани изследвания в Cochrane, MEDLINE и Popline.</w:t>
      </w:r>
      <w:proofErr w:type="gramEnd"/>
      <w:r w:rsidRPr="00FC5FB7">
        <w:rPr>
          <w:i/>
          <w:sz w:val="18"/>
          <w:szCs w:val="18"/>
          <w:lang w:val="en-US"/>
        </w:rPr>
        <w:t xml:space="preserve"> </w:t>
      </w:r>
      <w:proofErr w:type="gramStart"/>
      <w:r w:rsidRPr="00FC5FB7">
        <w:rPr>
          <w:i/>
          <w:sz w:val="18"/>
          <w:szCs w:val="18"/>
          <w:lang w:val="en-US"/>
        </w:rPr>
        <w:t>Анализирани са рандомизирани контролирани проучвания, сравняващи различни медикаментозни методи (например самостоятелен медикамент или комбинация), начини на приложение и/или различни дозови режими.</w:t>
      </w:r>
      <w:proofErr w:type="gramEnd"/>
      <w:r w:rsidRPr="00FC5FB7">
        <w:rPr>
          <w:i/>
          <w:sz w:val="18"/>
          <w:szCs w:val="18"/>
          <w:lang w:val="en-US"/>
        </w:rPr>
        <w:t xml:space="preserve"> </w:t>
      </w:r>
      <w:proofErr w:type="gramStart"/>
      <w:r w:rsidRPr="00FC5FB7">
        <w:rPr>
          <w:i/>
          <w:sz w:val="18"/>
          <w:szCs w:val="18"/>
          <w:lang w:val="en-US"/>
        </w:rPr>
        <w:t>Натрупаните литературни данни показват, че медикаментозният аборт е безопасен и сигурен метод за прекъсване на бременността в ранните ù срокове, дори когато се извършва в домашни условия.</w:t>
      </w:r>
      <w:proofErr w:type="gramEnd"/>
      <w:r w:rsidRPr="00FC5FB7">
        <w:rPr>
          <w:i/>
          <w:sz w:val="18"/>
          <w:szCs w:val="18"/>
          <w:lang w:val="en-US"/>
        </w:rPr>
        <w:t xml:space="preserve"> </w:t>
      </w:r>
      <w:proofErr w:type="gramStart"/>
      <w:r w:rsidRPr="00FC5FB7">
        <w:rPr>
          <w:i/>
          <w:sz w:val="18"/>
          <w:szCs w:val="18"/>
          <w:lang w:val="en-US"/>
        </w:rPr>
        <w:t>Това го прави не само предпочитан, но и препоръчван от СЗО метод за прекъсване на бременност по желание, както и по медицински индикации.</w:t>
      </w:r>
      <w:proofErr w:type="gramEnd"/>
      <w:r w:rsidRPr="00FC5FB7">
        <w:rPr>
          <w:i/>
          <w:sz w:val="18"/>
          <w:szCs w:val="18"/>
          <w:lang w:val="en-US"/>
        </w:rPr>
        <w:t xml:space="preserve"> </w:t>
      </w:r>
      <w:proofErr w:type="gramStart"/>
      <w:r w:rsidRPr="00FC5FB7">
        <w:rPr>
          <w:i/>
          <w:sz w:val="18"/>
          <w:szCs w:val="18"/>
          <w:lang w:val="en-US"/>
        </w:rPr>
        <w:t xml:space="preserve">Познаването на механизма на действие на медикаментите, а и на техните странични действия е ключово за успешно </w:t>
      </w:r>
      <w:r w:rsidRPr="00FC5FB7">
        <w:rPr>
          <w:i/>
          <w:sz w:val="18"/>
          <w:szCs w:val="18"/>
          <w:lang w:val="en-US"/>
        </w:rPr>
        <w:lastRenderedPageBreak/>
        <w:t>завършване на процедурата.</w:t>
      </w:r>
      <w:proofErr w:type="gramEnd"/>
      <w:r w:rsidRPr="00FC5FB7">
        <w:rPr>
          <w:i/>
          <w:sz w:val="18"/>
          <w:szCs w:val="18"/>
          <w:lang w:val="en-US"/>
        </w:rPr>
        <w:t xml:space="preserve"> </w:t>
      </w:r>
      <w:proofErr w:type="gramStart"/>
      <w:r w:rsidRPr="00FC5FB7">
        <w:rPr>
          <w:i/>
          <w:sz w:val="18"/>
          <w:szCs w:val="18"/>
          <w:lang w:val="en-US"/>
        </w:rPr>
        <w:t>Също така е изключително важно да не се подценяват макар и редките усложнения, за да може да се ограничат в максимална степен негативните последствия от тях.</w:t>
      </w:r>
      <w:proofErr w:type="gramEnd"/>
    </w:p>
    <w:p w14:paraId="6FC3DBA7" w14:textId="47CE8383" w:rsidR="00F078E2" w:rsidRDefault="00F078E2" w:rsidP="00F078E2">
      <w:pPr>
        <w:pStyle w:val="ae"/>
        <w:ind w:left="786"/>
        <w:jc w:val="both"/>
        <w:rPr>
          <w:i/>
          <w:sz w:val="18"/>
          <w:szCs w:val="18"/>
          <w:lang w:val="en-US"/>
        </w:rPr>
      </w:pPr>
      <w:r w:rsidRPr="00FC5FB7">
        <w:rPr>
          <w:i/>
          <w:sz w:val="18"/>
          <w:szCs w:val="18"/>
          <w:lang w:val="en-US"/>
        </w:rPr>
        <w:t>Ключови думи: медикаментозен аборт, мизопростол, мифепристон, прекъсване на бременност</w:t>
      </w:r>
    </w:p>
    <w:p w14:paraId="58981D84" w14:textId="77777777" w:rsidR="00F078E2" w:rsidRDefault="00F078E2" w:rsidP="00F078E2">
      <w:pPr>
        <w:pStyle w:val="ae"/>
        <w:ind w:left="786"/>
        <w:jc w:val="both"/>
        <w:rPr>
          <w:i/>
          <w:sz w:val="18"/>
          <w:szCs w:val="18"/>
          <w:lang w:val="en-US"/>
        </w:rPr>
      </w:pPr>
    </w:p>
    <w:p w14:paraId="3E04EFC1" w14:textId="41A11DA4" w:rsidR="003B0FA2" w:rsidRPr="00FC5FB7" w:rsidRDefault="003B0FA2" w:rsidP="001D5631">
      <w:pPr>
        <w:pStyle w:val="a5"/>
        <w:numPr>
          <w:ilvl w:val="0"/>
          <w:numId w:val="46"/>
        </w:numPr>
        <w:spacing w:after="200" w:line="276" w:lineRule="auto"/>
        <w:rPr>
          <w:rStyle w:val="a6"/>
          <w:rFonts w:asciiTheme="minorHAnsi" w:hAnsiTheme="minorHAnsi"/>
          <w:color w:val="auto"/>
          <w:sz w:val="22"/>
          <w:szCs w:val="22"/>
          <w:u w:val="none"/>
        </w:rPr>
      </w:pPr>
      <w:r w:rsidRPr="003B0FA2">
        <w:rPr>
          <w:rFonts w:asciiTheme="minorHAnsi" w:hAnsiTheme="minorHAnsi"/>
          <w:sz w:val="22"/>
          <w:szCs w:val="22"/>
        </w:rPr>
        <w:t>Маринов</w:t>
      </w:r>
      <w:r w:rsidRPr="003B0FA2">
        <w:rPr>
          <w:rFonts w:asciiTheme="minorHAnsi" w:hAnsiTheme="minorHAnsi"/>
          <w:sz w:val="22"/>
          <w:szCs w:val="22"/>
          <w:lang w:val="bg-BG"/>
        </w:rPr>
        <w:t>,</w:t>
      </w:r>
      <w:r w:rsidRPr="003B0FA2">
        <w:rPr>
          <w:rFonts w:asciiTheme="minorHAnsi" w:hAnsiTheme="minorHAnsi"/>
          <w:sz w:val="22"/>
          <w:szCs w:val="22"/>
        </w:rPr>
        <w:t xml:space="preserve"> </w:t>
      </w:r>
      <w:proofErr w:type="gramStart"/>
      <w:r w:rsidRPr="003B0FA2">
        <w:rPr>
          <w:rFonts w:asciiTheme="minorHAnsi" w:hAnsiTheme="minorHAnsi"/>
          <w:sz w:val="22"/>
          <w:szCs w:val="22"/>
          <w:lang w:val="bg-BG"/>
        </w:rPr>
        <w:t>Д.</w:t>
      </w:r>
      <w:r w:rsidRPr="003B0FA2">
        <w:rPr>
          <w:rFonts w:asciiTheme="minorHAnsi" w:hAnsiTheme="minorHAnsi"/>
          <w:sz w:val="22"/>
          <w:szCs w:val="22"/>
        </w:rPr>
        <w:t>,</w:t>
      </w:r>
      <w:proofErr w:type="gramEnd"/>
      <w:r w:rsidRPr="003B0FA2">
        <w:rPr>
          <w:rFonts w:asciiTheme="minorHAnsi" w:hAnsiTheme="minorHAnsi"/>
          <w:sz w:val="22"/>
          <w:szCs w:val="22"/>
          <w:lang w:val="bg-BG"/>
        </w:rPr>
        <w:t xml:space="preserve"> </w:t>
      </w:r>
      <w:r w:rsidRPr="003B0FA2">
        <w:rPr>
          <w:rFonts w:asciiTheme="minorHAnsi" w:hAnsiTheme="minorHAnsi"/>
          <w:b/>
          <w:sz w:val="22"/>
          <w:szCs w:val="22"/>
        </w:rPr>
        <w:t>В</w:t>
      </w:r>
      <w:r w:rsidRPr="003B0FA2">
        <w:rPr>
          <w:rFonts w:asciiTheme="minorHAnsi" w:hAnsiTheme="minorHAnsi"/>
          <w:b/>
          <w:sz w:val="22"/>
          <w:szCs w:val="22"/>
          <w:lang w:val="bg-BG"/>
        </w:rPr>
        <w:t>.</w:t>
      </w:r>
      <w:r w:rsidRPr="003B0FA2">
        <w:rPr>
          <w:rFonts w:asciiTheme="minorHAnsi" w:hAnsiTheme="minorHAnsi"/>
          <w:b/>
          <w:sz w:val="22"/>
          <w:szCs w:val="22"/>
        </w:rPr>
        <w:t xml:space="preserve"> Белчева</w:t>
      </w:r>
      <w:r w:rsidRPr="003B0FA2">
        <w:rPr>
          <w:rFonts w:asciiTheme="minorHAnsi" w:hAnsiTheme="minorHAnsi"/>
          <w:sz w:val="22"/>
          <w:szCs w:val="22"/>
        </w:rPr>
        <w:t>, Е</w:t>
      </w:r>
      <w:r w:rsidRPr="003B0FA2">
        <w:rPr>
          <w:rFonts w:asciiTheme="minorHAnsi" w:hAnsiTheme="minorHAnsi"/>
          <w:sz w:val="22"/>
          <w:szCs w:val="22"/>
          <w:lang w:val="bg-BG"/>
        </w:rPr>
        <w:t xml:space="preserve">. </w:t>
      </w:r>
      <w:r w:rsidRPr="003B0FA2">
        <w:rPr>
          <w:rFonts w:asciiTheme="minorHAnsi" w:hAnsiTheme="minorHAnsi"/>
          <w:sz w:val="22"/>
          <w:szCs w:val="22"/>
        </w:rPr>
        <w:t>Григоров</w:t>
      </w:r>
      <w:r w:rsidRPr="003B0FA2">
        <w:rPr>
          <w:rFonts w:asciiTheme="minorHAnsi" w:hAnsiTheme="minorHAnsi"/>
          <w:sz w:val="22"/>
          <w:szCs w:val="22"/>
          <w:lang w:val="bg-BG"/>
        </w:rPr>
        <w:t>.</w:t>
      </w:r>
      <w:r w:rsidRPr="003B0FA2">
        <w:rPr>
          <w:rFonts w:asciiTheme="minorHAnsi" w:hAnsiTheme="minorHAnsi"/>
          <w:sz w:val="22"/>
          <w:szCs w:val="22"/>
        </w:rPr>
        <w:t xml:space="preserve"> </w:t>
      </w:r>
      <w:r w:rsidRPr="003B0FA2">
        <w:rPr>
          <w:rFonts w:asciiTheme="minorHAnsi" w:hAnsiTheme="minorHAnsi"/>
          <w:sz w:val="22"/>
          <w:szCs w:val="22"/>
          <w:lang w:val="bg-BG"/>
        </w:rPr>
        <w:t>П</w:t>
      </w:r>
      <w:r w:rsidRPr="003B0FA2">
        <w:rPr>
          <w:rFonts w:asciiTheme="minorHAnsi" w:hAnsiTheme="minorHAnsi"/>
          <w:sz w:val="22"/>
          <w:szCs w:val="22"/>
        </w:rPr>
        <w:t>илотно проучване за отношението на лекарите към медикаментозния абор</w:t>
      </w:r>
      <w:r w:rsidRPr="003B0FA2">
        <w:rPr>
          <w:rFonts w:asciiTheme="minorHAnsi" w:hAnsiTheme="minorHAnsi"/>
          <w:sz w:val="22"/>
          <w:szCs w:val="22"/>
          <w:lang w:val="bg-BG"/>
        </w:rPr>
        <w:t>о</w:t>
      </w:r>
      <w:r w:rsidRPr="003B0FA2">
        <w:rPr>
          <w:rFonts w:asciiTheme="minorHAnsi" w:hAnsiTheme="minorHAnsi"/>
          <w:sz w:val="22"/>
          <w:szCs w:val="22"/>
        </w:rPr>
        <w:t xml:space="preserve">т в </w:t>
      </w:r>
      <w:r w:rsidRPr="003B0FA2">
        <w:rPr>
          <w:rFonts w:asciiTheme="minorHAnsi" w:hAnsiTheme="minorHAnsi"/>
          <w:sz w:val="22"/>
          <w:szCs w:val="22"/>
          <w:lang w:val="bg-BG"/>
        </w:rPr>
        <w:t>Б</w:t>
      </w:r>
      <w:r w:rsidRPr="003B0FA2">
        <w:rPr>
          <w:rFonts w:asciiTheme="minorHAnsi" w:hAnsiTheme="minorHAnsi"/>
          <w:sz w:val="22"/>
          <w:szCs w:val="22"/>
        </w:rPr>
        <w:t>ългария</w:t>
      </w:r>
      <w:r w:rsidRPr="003B0FA2">
        <w:rPr>
          <w:rFonts w:asciiTheme="minorHAnsi" w:hAnsiTheme="minorHAnsi"/>
          <w:sz w:val="22"/>
          <w:szCs w:val="22"/>
          <w:lang w:val="bg-BG"/>
        </w:rPr>
        <w:t>.</w:t>
      </w:r>
      <w:r w:rsidRPr="003B0FA2">
        <w:t xml:space="preserve"> </w:t>
      </w:r>
      <w:r w:rsidRPr="003B0FA2">
        <w:rPr>
          <w:rFonts w:ascii="Calibri" w:hAnsi="Calibri" w:cstheme="minorBidi"/>
          <w:i/>
          <w:sz w:val="22"/>
          <w:szCs w:val="22"/>
          <w:lang w:val="en-US"/>
        </w:rPr>
        <w:t>Българско списание за обществено здраве (ISSN 1313-860Х)</w:t>
      </w:r>
      <w:r w:rsidRPr="003B0FA2">
        <w:rPr>
          <w:rFonts w:ascii="Calibri" w:hAnsi="Calibri" w:cstheme="minorBidi"/>
          <w:sz w:val="22"/>
          <w:szCs w:val="22"/>
          <w:lang w:val="en-US"/>
        </w:rPr>
        <w:t>, 2020 (</w:t>
      </w:r>
      <w:r w:rsidRPr="000524A9">
        <w:rPr>
          <w:rFonts w:ascii="Calibri" w:hAnsi="Calibri" w:cstheme="minorBidi"/>
          <w:b/>
          <w:sz w:val="22"/>
          <w:szCs w:val="22"/>
          <w:lang w:val="en-US"/>
        </w:rPr>
        <w:t>12</w:t>
      </w:r>
      <w:r w:rsidRPr="003B0FA2">
        <w:rPr>
          <w:rFonts w:ascii="Calibri" w:hAnsi="Calibri" w:cstheme="minorBidi"/>
          <w:sz w:val="22"/>
          <w:szCs w:val="22"/>
          <w:lang w:val="en-US"/>
        </w:rPr>
        <w:t>), No.</w:t>
      </w:r>
      <w:r w:rsidRPr="003B0FA2">
        <w:rPr>
          <w:rFonts w:ascii="Calibri" w:hAnsi="Calibri" w:cstheme="minorBidi"/>
          <w:sz w:val="22"/>
          <w:szCs w:val="22"/>
          <w:lang w:val="bg-BG"/>
        </w:rPr>
        <w:t>3</w:t>
      </w:r>
      <w:r w:rsidRPr="003B0FA2">
        <w:rPr>
          <w:rFonts w:ascii="Calibri" w:hAnsi="Calibri" w:cstheme="minorBidi"/>
          <w:sz w:val="22"/>
          <w:szCs w:val="22"/>
          <w:lang w:val="en-US"/>
        </w:rPr>
        <w:t>, с.</w:t>
      </w:r>
      <w:r w:rsidRPr="003B0FA2">
        <w:rPr>
          <w:rFonts w:ascii="Calibri" w:hAnsi="Calibri" w:cstheme="minorBidi"/>
          <w:sz w:val="22"/>
          <w:szCs w:val="22"/>
          <w:lang w:val="bg-BG"/>
        </w:rPr>
        <w:t>27-39.</w:t>
      </w:r>
      <w:r w:rsidRPr="003B0FA2">
        <w:rPr>
          <w:rFonts w:ascii="Calibri" w:hAnsi="Calibri" w:cstheme="minorBidi"/>
          <w:sz w:val="22"/>
          <w:szCs w:val="22"/>
          <w:lang w:val="en-US"/>
        </w:rPr>
        <w:t xml:space="preserve"> (Индексирано в EBSCO</w:t>
      </w:r>
      <w:r w:rsidRPr="003B0FA2">
        <w:rPr>
          <w:rFonts w:ascii="Calibri" w:hAnsi="Calibri" w:cstheme="minorBidi"/>
          <w:sz w:val="22"/>
          <w:szCs w:val="22"/>
          <w:lang w:val="bg-BG"/>
        </w:rPr>
        <w:t>,</w:t>
      </w:r>
      <w:r w:rsidRPr="003B0FA2">
        <w:rPr>
          <w:rFonts w:ascii="Calibri" w:hAnsi="Calibri" w:cstheme="minorBidi"/>
          <w:sz w:val="22"/>
          <w:szCs w:val="22"/>
          <w:lang w:val="en-US"/>
        </w:rPr>
        <w:t xml:space="preserve"> ICI</w:t>
      </w:r>
      <w:r w:rsidRPr="003B0FA2">
        <w:rPr>
          <w:rFonts w:ascii="Calibri" w:hAnsi="Calibri" w:cstheme="minorBidi"/>
          <w:sz w:val="22"/>
          <w:szCs w:val="22"/>
          <w:lang w:val="bg-BG"/>
        </w:rPr>
        <w:t xml:space="preserve">, </w:t>
      </w:r>
      <w:r w:rsidRPr="003B0FA2">
        <w:rPr>
          <w:rFonts w:asciiTheme="minorHAnsi" w:eastAsia="Calibri" w:hAnsiTheme="minorHAnsi"/>
          <w:sz w:val="22"/>
          <w:szCs w:val="22"/>
          <w:lang w:val="en-US"/>
        </w:rPr>
        <w:t xml:space="preserve">CABI, </w:t>
      </w:r>
      <w:r w:rsidRPr="003B0FA2">
        <w:rPr>
          <w:rFonts w:asciiTheme="minorHAnsi" w:eastAsia="Calibri" w:hAnsiTheme="minorHAnsi"/>
          <w:sz w:val="22"/>
          <w:szCs w:val="22"/>
          <w:u w:val="single"/>
          <w:lang w:val="en-US"/>
        </w:rPr>
        <w:t>Web of Science</w:t>
      </w:r>
      <w:r w:rsidRPr="003B0FA2">
        <w:rPr>
          <w:rFonts w:ascii="Calibri" w:hAnsi="Calibri" w:cstheme="minorBidi"/>
          <w:sz w:val="22"/>
          <w:szCs w:val="22"/>
          <w:lang w:val="en-US"/>
        </w:rPr>
        <w:t>)</w:t>
      </w:r>
      <w:r w:rsidRPr="003B0FA2">
        <w:rPr>
          <w:rFonts w:asciiTheme="minorHAnsi" w:eastAsia="Calibri" w:hAnsiTheme="minorHAnsi"/>
          <w:sz w:val="22"/>
          <w:szCs w:val="22"/>
          <w:lang w:val="bg-BG"/>
        </w:rPr>
        <w:t xml:space="preserve"> </w:t>
      </w:r>
      <w:hyperlink r:id="rId13" w:history="1">
        <w:r w:rsidRPr="003B0FA2">
          <w:rPr>
            <w:rStyle w:val="a6"/>
            <w:rFonts w:asciiTheme="minorHAnsi" w:eastAsia="Calibri" w:hAnsiTheme="minorHAnsi" w:cstheme="minorHAnsi"/>
            <w:sz w:val="18"/>
            <w:szCs w:val="18"/>
          </w:rPr>
          <w:t>https://randii.nacid.bg/register/search</w:t>
        </w:r>
      </w:hyperlink>
    </w:p>
    <w:p w14:paraId="13EF4013" w14:textId="77777777" w:rsidR="00FC5FB7" w:rsidRDefault="00FC5FB7" w:rsidP="00FC5FB7">
      <w:pPr>
        <w:pStyle w:val="ae"/>
        <w:ind w:left="786"/>
        <w:rPr>
          <w:lang w:val="en-US"/>
        </w:rPr>
      </w:pPr>
      <w:r>
        <w:t>РЕЗЮМЕ</w:t>
      </w:r>
    </w:p>
    <w:p w14:paraId="10AF052E" w14:textId="41880D11" w:rsidR="00717470" w:rsidRPr="00717470" w:rsidRDefault="00717470" w:rsidP="00717470">
      <w:pPr>
        <w:pStyle w:val="ae"/>
        <w:ind w:left="786"/>
        <w:jc w:val="both"/>
        <w:rPr>
          <w:rFonts w:eastAsia="Calibri"/>
          <w:i/>
          <w:sz w:val="18"/>
          <w:szCs w:val="18"/>
        </w:rPr>
      </w:pPr>
      <w:r w:rsidRPr="00717470">
        <w:rPr>
          <w:rFonts w:eastAsia="Calibri"/>
          <w:i/>
          <w:sz w:val="18"/>
          <w:szCs w:val="18"/>
        </w:rPr>
        <w:t>Целта на това проучване е да опише отношението и</w:t>
      </w:r>
      <w:r w:rsidRPr="00717470">
        <w:rPr>
          <w:rFonts w:eastAsia="Calibri"/>
          <w:i/>
          <w:sz w:val="18"/>
          <w:szCs w:val="18"/>
          <w:lang w:val="en-US"/>
        </w:rPr>
        <w:t xml:space="preserve"> </w:t>
      </w:r>
      <w:r w:rsidRPr="00717470">
        <w:rPr>
          <w:rFonts w:eastAsia="Calibri"/>
          <w:i/>
          <w:sz w:val="18"/>
          <w:szCs w:val="18"/>
        </w:rPr>
        <w:t>нагласите относно медикаментозния аборт на извадка</w:t>
      </w:r>
      <w:r w:rsidRPr="00717470">
        <w:rPr>
          <w:rFonts w:eastAsia="Calibri"/>
          <w:i/>
          <w:sz w:val="18"/>
          <w:szCs w:val="18"/>
          <w:lang w:val="en-US"/>
        </w:rPr>
        <w:t xml:space="preserve"> </w:t>
      </w:r>
      <w:r w:rsidRPr="00717470">
        <w:rPr>
          <w:rFonts w:eastAsia="Calibri"/>
          <w:i/>
          <w:sz w:val="18"/>
          <w:szCs w:val="18"/>
        </w:rPr>
        <w:t>от медицински специалисти в България.</w:t>
      </w:r>
      <w:r w:rsidRPr="00717470">
        <w:rPr>
          <w:rFonts w:eastAsia="Calibri"/>
          <w:i/>
          <w:sz w:val="18"/>
          <w:szCs w:val="18"/>
          <w:lang w:val="en-US"/>
        </w:rPr>
        <w:t xml:space="preserve"> </w:t>
      </w:r>
      <w:r w:rsidRPr="00717470">
        <w:rPr>
          <w:rFonts w:eastAsia="Calibri"/>
          <w:i/>
          <w:sz w:val="18"/>
          <w:szCs w:val="18"/>
        </w:rPr>
        <w:t>Проведена е пряка анонимна анкета със 72 лекари, акушер-гинеколози, за да се определи отношението им към</w:t>
      </w:r>
      <w:r w:rsidRPr="00717470">
        <w:rPr>
          <w:rFonts w:eastAsia="Calibri"/>
          <w:i/>
          <w:sz w:val="18"/>
          <w:szCs w:val="18"/>
          <w:lang w:val="en-US"/>
        </w:rPr>
        <w:t xml:space="preserve"> </w:t>
      </w:r>
      <w:r w:rsidRPr="00717470">
        <w:rPr>
          <w:rFonts w:eastAsia="Calibri"/>
          <w:i/>
          <w:sz w:val="18"/>
          <w:szCs w:val="18"/>
        </w:rPr>
        <w:t>медикаментозния аборт. Анкетираните са на различна</w:t>
      </w:r>
      <w:r w:rsidRPr="00717470">
        <w:rPr>
          <w:rFonts w:eastAsia="Calibri"/>
          <w:i/>
          <w:sz w:val="18"/>
          <w:szCs w:val="18"/>
          <w:lang w:val="en-US"/>
        </w:rPr>
        <w:t xml:space="preserve"> </w:t>
      </w:r>
      <w:r w:rsidRPr="00717470">
        <w:rPr>
          <w:rFonts w:eastAsia="Calibri"/>
          <w:i/>
          <w:sz w:val="18"/>
          <w:szCs w:val="18"/>
        </w:rPr>
        <w:t>възраст, от различен тип населено място, практиката им е различен тип - болнично заведение, медицински</w:t>
      </w:r>
      <w:r w:rsidRPr="00717470">
        <w:rPr>
          <w:rFonts w:eastAsia="Calibri"/>
          <w:i/>
          <w:sz w:val="18"/>
          <w:szCs w:val="18"/>
          <w:lang w:val="en-US"/>
        </w:rPr>
        <w:t xml:space="preserve"> </w:t>
      </w:r>
      <w:r w:rsidRPr="00717470">
        <w:rPr>
          <w:rFonts w:eastAsia="Calibri"/>
          <w:i/>
          <w:sz w:val="18"/>
          <w:szCs w:val="18"/>
        </w:rPr>
        <w:t>център (МЦ) или диагностично-консултативен център</w:t>
      </w:r>
      <w:r w:rsidRPr="00717470">
        <w:rPr>
          <w:rFonts w:eastAsia="Calibri"/>
          <w:i/>
          <w:sz w:val="18"/>
          <w:szCs w:val="18"/>
          <w:lang w:val="en-US"/>
        </w:rPr>
        <w:t xml:space="preserve"> </w:t>
      </w:r>
      <w:r w:rsidRPr="00717470">
        <w:rPr>
          <w:rFonts w:eastAsia="Calibri"/>
          <w:i/>
          <w:sz w:val="18"/>
          <w:szCs w:val="18"/>
        </w:rPr>
        <w:t>(ДКЦ) и индивидуална практика за специализирана медицинска помощ.</w:t>
      </w:r>
      <w:r w:rsidRPr="00717470">
        <w:rPr>
          <w:rFonts w:eastAsia="Calibri"/>
          <w:i/>
          <w:sz w:val="18"/>
          <w:szCs w:val="18"/>
          <w:lang w:val="en-US"/>
        </w:rPr>
        <w:t xml:space="preserve"> </w:t>
      </w:r>
      <w:r w:rsidRPr="00717470">
        <w:rPr>
          <w:rFonts w:eastAsia="Calibri"/>
          <w:i/>
          <w:sz w:val="18"/>
          <w:szCs w:val="18"/>
        </w:rPr>
        <w:t>Резултатите от проучването показват, че в България методът е добре приет от лекарите, поради неговата безопасност и ефективност. Освен това</w:t>
      </w:r>
      <w:r w:rsidRPr="00717470">
        <w:rPr>
          <w:rFonts w:eastAsia="Calibri"/>
          <w:i/>
          <w:sz w:val="18"/>
          <w:szCs w:val="18"/>
          <w:lang w:val="en-US"/>
        </w:rPr>
        <w:t xml:space="preserve"> </w:t>
      </w:r>
      <w:r w:rsidRPr="00717470">
        <w:rPr>
          <w:rFonts w:eastAsia="Calibri"/>
          <w:i/>
          <w:sz w:val="18"/>
          <w:szCs w:val="18"/>
        </w:rPr>
        <w:t>медикаментозният</w:t>
      </w:r>
      <w:r w:rsidRPr="00717470">
        <w:rPr>
          <w:rFonts w:eastAsia="Calibri"/>
          <w:i/>
          <w:sz w:val="18"/>
          <w:szCs w:val="18"/>
          <w:lang w:val="en-US"/>
        </w:rPr>
        <w:t xml:space="preserve"> </w:t>
      </w:r>
      <w:r w:rsidRPr="00717470">
        <w:rPr>
          <w:rFonts w:eastAsia="Calibri"/>
          <w:i/>
          <w:sz w:val="18"/>
          <w:szCs w:val="18"/>
        </w:rPr>
        <w:t>аборт пести време и не изисква специфични хирургични</w:t>
      </w:r>
      <w:r w:rsidRPr="00717470">
        <w:rPr>
          <w:rFonts w:eastAsia="Calibri"/>
          <w:i/>
          <w:sz w:val="18"/>
          <w:szCs w:val="18"/>
          <w:lang w:val="en-US"/>
        </w:rPr>
        <w:t xml:space="preserve"> </w:t>
      </w:r>
      <w:r w:rsidRPr="00717470">
        <w:rPr>
          <w:rFonts w:eastAsia="Calibri"/>
          <w:i/>
          <w:sz w:val="18"/>
          <w:szCs w:val="18"/>
        </w:rPr>
        <w:t>умения и материална база, за да се прави, каквито изискват останалите методи за прекъсване на бременност.</w:t>
      </w:r>
    </w:p>
    <w:p w14:paraId="5C79C209" w14:textId="3FC919ED" w:rsidR="00FC5FB7" w:rsidRPr="00717470" w:rsidRDefault="00717470" w:rsidP="00717470">
      <w:pPr>
        <w:pStyle w:val="ae"/>
        <w:spacing w:after="240"/>
        <w:ind w:left="786"/>
        <w:jc w:val="both"/>
        <w:rPr>
          <w:rFonts w:eastAsia="Calibri"/>
          <w:i/>
          <w:sz w:val="18"/>
          <w:szCs w:val="18"/>
        </w:rPr>
      </w:pPr>
      <w:r w:rsidRPr="00717470">
        <w:rPr>
          <w:rFonts w:eastAsia="Calibri"/>
          <w:i/>
          <w:sz w:val="18"/>
          <w:szCs w:val="18"/>
        </w:rPr>
        <w:t>Ключови думи: медикаментозен аборт, прекъсване на бременност, мифепристон, мизопростол</w:t>
      </w:r>
    </w:p>
    <w:p w14:paraId="3CD9EBFC" w14:textId="77777777" w:rsidR="00F078E2" w:rsidRPr="00FC5FB7" w:rsidRDefault="00F078E2" w:rsidP="00FC5FB7">
      <w:pPr>
        <w:pStyle w:val="ae"/>
        <w:ind w:left="786"/>
        <w:jc w:val="both"/>
        <w:rPr>
          <w:i/>
          <w:sz w:val="18"/>
          <w:szCs w:val="18"/>
          <w:lang w:val="en-US"/>
        </w:rPr>
      </w:pPr>
    </w:p>
    <w:p w14:paraId="59242229" w14:textId="77777777" w:rsidR="00F078E2" w:rsidRPr="00FC5FB7" w:rsidRDefault="00F078E2" w:rsidP="001D5631">
      <w:pPr>
        <w:pStyle w:val="a5"/>
        <w:numPr>
          <w:ilvl w:val="0"/>
          <w:numId w:val="46"/>
        </w:numPr>
        <w:spacing w:after="200" w:line="276" w:lineRule="auto"/>
        <w:rPr>
          <w:rStyle w:val="a6"/>
          <w:rFonts w:asciiTheme="minorHAnsi" w:hAnsiTheme="minorHAnsi"/>
          <w:color w:val="auto"/>
          <w:sz w:val="22"/>
          <w:szCs w:val="22"/>
          <w:u w:val="none"/>
        </w:rPr>
      </w:pPr>
      <w:r w:rsidRPr="003B0FA2">
        <w:rPr>
          <w:rFonts w:asciiTheme="minorHAnsi" w:eastAsia="Calibri" w:hAnsiTheme="minorHAnsi" w:cstheme="minorHAnsi"/>
          <w:sz w:val="22"/>
          <w:szCs w:val="22"/>
          <w:lang w:val="bg-BG"/>
        </w:rPr>
        <w:t>Ночева, Х</w:t>
      </w:r>
      <w:r w:rsidRPr="003B0FA2">
        <w:rPr>
          <w:rFonts w:asciiTheme="minorHAnsi" w:eastAsia="Calibri" w:hAnsiTheme="minorHAnsi" w:cstheme="minorHAnsi"/>
          <w:b/>
          <w:sz w:val="22"/>
          <w:szCs w:val="22"/>
          <w:lang w:val="bg-BG"/>
        </w:rPr>
        <w:t xml:space="preserve">., </w:t>
      </w:r>
      <w:r w:rsidRPr="003B0FA2">
        <w:rPr>
          <w:rFonts w:asciiTheme="minorHAnsi" w:eastAsia="Calibri" w:hAnsiTheme="minorHAnsi" w:cstheme="minorHAnsi"/>
          <w:sz w:val="22"/>
          <w:szCs w:val="22"/>
          <w:lang w:val="bg-BG"/>
        </w:rPr>
        <w:t xml:space="preserve">Е. Григоров, </w:t>
      </w:r>
      <w:r w:rsidRPr="003B0FA2">
        <w:rPr>
          <w:rFonts w:asciiTheme="minorHAnsi" w:eastAsia="Calibri" w:hAnsiTheme="minorHAnsi" w:cstheme="minorHAnsi"/>
          <w:b/>
          <w:sz w:val="22"/>
          <w:szCs w:val="22"/>
          <w:lang w:val="bg-BG"/>
        </w:rPr>
        <w:t>В. Белчева</w:t>
      </w:r>
      <w:r w:rsidRPr="003B0FA2">
        <w:rPr>
          <w:rFonts w:asciiTheme="minorHAnsi" w:eastAsia="Calibri" w:hAnsiTheme="minorHAnsi" w:cstheme="minorHAnsi"/>
          <w:sz w:val="22"/>
          <w:szCs w:val="22"/>
          <w:lang w:val="bg-BG"/>
        </w:rPr>
        <w:t>. Ренин-ангиотензин-алдостероновата система в терапията на сърдечната недостатъчност – от „началото“ до предизвикателството C</w:t>
      </w:r>
      <w:r w:rsidRPr="003B0FA2">
        <w:rPr>
          <w:rFonts w:asciiTheme="minorHAnsi" w:eastAsia="Calibri" w:hAnsiTheme="minorHAnsi" w:cstheme="minorHAnsi"/>
          <w:sz w:val="22"/>
          <w:szCs w:val="22"/>
          <w:lang w:val="en-US"/>
        </w:rPr>
        <w:t>OVID</w:t>
      </w:r>
      <w:r w:rsidRPr="003B0FA2">
        <w:rPr>
          <w:rFonts w:asciiTheme="minorHAnsi" w:eastAsia="Calibri" w:hAnsiTheme="minorHAnsi" w:cstheme="minorHAnsi"/>
          <w:sz w:val="22"/>
          <w:szCs w:val="22"/>
          <w:lang w:val="bg-BG"/>
        </w:rPr>
        <w:t>-19</w:t>
      </w:r>
      <w:r w:rsidRPr="003B0FA2">
        <w:rPr>
          <w:rFonts w:asciiTheme="minorHAnsi" w:eastAsia="Calibri" w:hAnsiTheme="minorHAnsi" w:cstheme="minorHAnsi"/>
          <w:sz w:val="22"/>
          <w:szCs w:val="22"/>
          <w:lang w:val="en-US"/>
        </w:rPr>
        <w:t>.</w:t>
      </w:r>
      <w:r w:rsidRPr="003B0FA2">
        <w:rPr>
          <w:rFonts w:asciiTheme="minorHAnsi" w:eastAsia="Calibri" w:hAnsiTheme="minorHAnsi" w:cstheme="minorHAnsi"/>
          <w:i/>
          <w:sz w:val="22"/>
          <w:szCs w:val="22"/>
          <w:lang w:val="bg-BG"/>
        </w:rPr>
        <w:t xml:space="preserve"> </w:t>
      </w:r>
      <w:r w:rsidRPr="003B0FA2">
        <w:rPr>
          <w:rFonts w:asciiTheme="minorHAnsi" w:eastAsia="Calibri" w:hAnsiTheme="minorHAnsi" w:cstheme="minorHAnsi"/>
          <w:i/>
          <w:sz w:val="22"/>
          <w:szCs w:val="22"/>
        </w:rPr>
        <w:t>Сърдечно-съдови заболявания (ISSN 0204-6865),</w:t>
      </w:r>
      <w:r w:rsidRPr="003B0FA2">
        <w:rPr>
          <w:rFonts w:asciiTheme="minorHAnsi" w:eastAsia="Calibri" w:hAnsiTheme="minorHAnsi" w:cstheme="minorHAnsi"/>
          <w:sz w:val="22"/>
          <w:szCs w:val="22"/>
        </w:rPr>
        <w:t xml:space="preserve"> 2020 (</w:t>
      </w:r>
      <w:r w:rsidRPr="003B0FA2">
        <w:rPr>
          <w:rFonts w:asciiTheme="minorHAnsi" w:eastAsia="Calibri" w:hAnsiTheme="minorHAnsi" w:cstheme="minorHAnsi"/>
          <w:b/>
          <w:sz w:val="22"/>
          <w:szCs w:val="22"/>
        </w:rPr>
        <w:t>51</w:t>
      </w:r>
      <w:r w:rsidRPr="003B0FA2">
        <w:rPr>
          <w:rFonts w:asciiTheme="minorHAnsi" w:eastAsia="Calibri" w:hAnsiTheme="minorHAnsi" w:cstheme="minorHAnsi"/>
          <w:sz w:val="22"/>
          <w:szCs w:val="22"/>
        </w:rPr>
        <w:t>)</w:t>
      </w:r>
      <w:r w:rsidRPr="003B0FA2">
        <w:rPr>
          <w:rFonts w:asciiTheme="minorHAnsi" w:eastAsia="Calibri" w:hAnsiTheme="minorHAnsi" w:cstheme="minorHAnsi"/>
          <w:sz w:val="22"/>
          <w:szCs w:val="22"/>
          <w:lang w:val="bg-BG"/>
        </w:rPr>
        <w:t>,</w:t>
      </w:r>
      <w:r w:rsidRPr="003B0FA2">
        <w:rPr>
          <w:rFonts w:asciiTheme="minorHAnsi" w:eastAsia="Calibri" w:hAnsiTheme="minorHAnsi" w:cstheme="minorHAnsi"/>
          <w:sz w:val="22"/>
          <w:szCs w:val="22"/>
        </w:rPr>
        <w:t xml:space="preserve"> </w:t>
      </w:r>
      <w:r w:rsidRPr="003B0FA2">
        <w:rPr>
          <w:rFonts w:asciiTheme="minorHAnsi" w:hAnsiTheme="minorHAnsi" w:cstheme="minorHAnsi"/>
          <w:sz w:val="22"/>
          <w:szCs w:val="22"/>
        </w:rPr>
        <w:t>No.</w:t>
      </w:r>
      <w:r w:rsidRPr="003B0FA2">
        <w:rPr>
          <w:rFonts w:asciiTheme="minorHAnsi" w:eastAsia="Calibri" w:hAnsiTheme="minorHAnsi" w:cstheme="minorHAnsi"/>
          <w:sz w:val="22"/>
          <w:szCs w:val="22"/>
        </w:rPr>
        <w:t xml:space="preserve">3, </w:t>
      </w:r>
      <w:r w:rsidRPr="003B0FA2">
        <w:rPr>
          <w:rFonts w:asciiTheme="minorHAnsi" w:eastAsia="Calibri" w:hAnsiTheme="minorHAnsi" w:cstheme="minorHAnsi"/>
          <w:sz w:val="22"/>
          <w:szCs w:val="22"/>
          <w:lang w:val="bg-BG"/>
        </w:rPr>
        <w:t>с.</w:t>
      </w:r>
      <w:r w:rsidRPr="003B0FA2">
        <w:rPr>
          <w:rFonts w:asciiTheme="minorHAnsi" w:eastAsia="Calibri" w:hAnsiTheme="minorHAnsi" w:cstheme="minorHAnsi"/>
          <w:sz w:val="22"/>
          <w:szCs w:val="22"/>
        </w:rPr>
        <w:t xml:space="preserve">3-9. </w:t>
      </w:r>
      <w:r w:rsidRPr="003B0FA2">
        <w:rPr>
          <w:rFonts w:asciiTheme="minorHAnsi" w:eastAsia="Calibri" w:hAnsiTheme="minorHAnsi" w:cstheme="minorHAnsi"/>
          <w:sz w:val="22"/>
          <w:szCs w:val="22"/>
          <w:lang w:val="bg-BG"/>
        </w:rPr>
        <w:t xml:space="preserve">(Индексирано в </w:t>
      </w:r>
      <w:r w:rsidRPr="003B0FA2">
        <w:rPr>
          <w:rStyle w:val="style38"/>
          <w:rFonts w:asciiTheme="minorHAnsi" w:hAnsiTheme="minorHAnsi" w:cstheme="minorHAnsi"/>
          <w:sz w:val="22"/>
          <w:szCs w:val="22"/>
        </w:rPr>
        <w:t xml:space="preserve">EMBASE/Excerpta Medica, Medline, </w:t>
      </w:r>
      <w:r w:rsidRPr="003B0FA2">
        <w:rPr>
          <w:rStyle w:val="style38"/>
          <w:rFonts w:asciiTheme="minorHAnsi" w:hAnsiTheme="minorHAnsi" w:cstheme="minorHAnsi"/>
          <w:sz w:val="22"/>
          <w:szCs w:val="22"/>
          <w:lang w:val="bg-BG"/>
        </w:rPr>
        <w:t xml:space="preserve">CABI, </w:t>
      </w:r>
      <w:r w:rsidRPr="003B0FA2">
        <w:rPr>
          <w:rStyle w:val="style38"/>
          <w:rFonts w:asciiTheme="minorHAnsi" w:hAnsiTheme="minorHAnsi" w:cstheme="minorHAnsi"/>
          <w:sz w:val="22"/>
          <w:szCs w:val="22"/>
          <w:u w:val="single"/>
        </w:rPr>
        <w:t>Web of Science</w:t>
      </w:r>
      <w:r w:rsidRPr="003B0FA2">
        <w:rPr>
          <w:rStyle w:val="style38"/>
          <w:rFonts w:asciiTheme="minorHAnsi" w:hAnsiTheme="minorHAnsi" w:cstheme="minorHAnsi"/>
          <w:sz w:val="22"/>
          <w:szCs w:val="22"/>
          <w:lang w:val="bg-BG"/>
        </w:rPr>
        <w:t xml:space="preserve">) </w:t>
      </w:r>
      <w:hyperlink r:id="rId14" w:history="1">
        <w:r w:rsidRPr="003B0FA2">
          <w:rPr>
            <w:rStyle w:val="a6"/>
            <w:rFonts w:asciiTheme="minorHAnsi" w:eastAsia="Calibri" w:hAnsiTheme="minorHAnsi" w:cstheme="minorHAnsi"/>
            <w:sz w:val="18"/>
            <w:szCs w:val="18"/>
          </w:rPr>
          <w:t>https://randii.nacid.bg/register/search</w:t>
        </w:r>
      </w:hyperlink>
    </w:p>
    <w:p w14:paraId="5A3F7488" w14:textId="77777777" w:rsidR="00F078E2" w:rsidRDefault="00F078E2" w:rsidP="00F078E2">
      <w:pPr>
        <w:pStyle w:val="ae"/>
        <w:ind w:left="786"/>
        <w:rPr>
          <w:lang w:val="en-US"/>
        </w:rPr>
      </w:pPr>
      <w:r>
        <w:t>РЕЗЮМЕ</w:t>
      </w:r>
    </w:p>
    <w:p w14:paraId="4F6665FD" w14:textId="77777777" w:rsidR="00F078E2" w:rsidRPr="00717470" w:rsidRDefault="00F078E2" w:rsidP="00F078E2">
      <w:pPr>
        <w:pStyle w:val="ae"/>
        <w:ind w:left="786"/>
        <w:jc w:val="both"/>
        <w:rPr>
          <w:i/>
          <w:sz w:val="18"/>
          <w:szCs w:val="18"/>
          <w:lang w:val="en-US"/>
        </w:rPr>
      </w:pPr>
      <w:proofErr w:type="gramStart"/>
      <w:r w:rsidRPr="00717470">
        <w:rPr>
          <w:i/>
          <w:sz w:val="18"/>
          <w:szCs w:val="18"/>
          <w:lang w:val="en-US"/>
        </w:rPr>
        <w:t>Сърдечната недостатъчност (СН) засяга приблизително 23 млн.</w:t>
      </w:r>
      <w:proofErr w:type="gramEnd"/>
      <w:r w:rsidRPr="00717470">
        <w:rPr>
          <w:i/>
          <w:sz w:val="18"/>
          <w:szCs w:val="18"/>
          <w:lang w:val="en-US"/>
        </w:rPr>
        <w:t xml:space="preserve"> </w:t>
      </w:r>
      <w:proofErr w:type="gramStart"/>
      <w:r w:rsidRPr="00717470">
        <w:rPr>
          <w:i/>
          <w:sz w:val="18"/>
          <w:szCs w:val="18"/>
          <w:lang w:val="en-US"/>
        </w:rPr>
        <w:t>души</w:t>
      </w:r>
      <w:proofErr w:type="gramEnd"/>
      <w:r w:rsidRPr="00717470">
        <w:rPr>
          <w:i/>
          <w:sz w:val="18"/>
          <w:szCs w:val="18"/>
          <w:lang w:val="en-US"/>
        </w:rPr>
        <w:t xml:space="preserve"> по света. Предвид нарастващата честота на заболеваемост, високата смъртност и влошеното качество на живот на пациентите, както и икономическата „цена“ на заболяването не е учудващ огромният изследователски интерес към него в търсене на нови терапевтични подходи.</w:t>
      </w:r>
    </w:p>
    <w:p w14:paraId="266379EC" w14:textId="77777777" w:rsidR="00F078E2" w:rsidRPr="00717470" w:rsidRDefault="00F078E2" w:rsidP="00F078E2">
      <w:pPr>
        <w:pStyle w:val="ae"/>
        <w:ind w:left="786"/>
        <w:jc w:val="both"/>
        <w:rPr>
          <w:i/>
          <w:sz w:val="18"/>
          <w:szCs w:val="18"/>
          <w:lang w:val="en-US"/>
        </w:rPr>
      </w:pPr>
      <w:proofErr w:type="gramStart"/>
      <w:r w:rsidRPr="00717470">
        <w:rPr>
          <w:i/>
          <w:sz w:val="18"/>
          <w:szCs w:val="18"/>
          <w:lang w:val="en-US"/>
        </w:rPr>
        <w:t>В патогенезата на СН участват различни хуморални и хормонални механизми.</w:t>
      </w:r>
      <w:proofErr w:type="gramEnd"/>
      <w:r w:rsidRPr="00717470">
        <w:rPr>
          <w:i/>
          <w:sz w:val="18"/>
          <w:szCs w:val="18"/>
          <w:lang w:val="en-US"/>
        </w:rPr>
        <w:t xml:space="preserve"> Сред най-значимите е ренин-ангиотензин-алдостероновата система (РААС), чиято </w:t>
      </w:r>
      <w:proofErr w:type="gramStart"/>
      <w:r w:rsidRPr="00717470">
        <w:rPr>
          <w:i/>
          <w:sz w:val="18"/>
          <w:szCs w:val="18"/>
          <w:lang w:val="en-US"/>
        </w:rPr>
        <w:t>активация  повишава</w:t>
      </w:r>
      <w:proofErr w:type="gramEnd"/>
      <w:r w:rsidRPr="00717470">
        <w:rPr>
          <w:i/>
          <w:sz w:val="18"/>
          <w:szCs w:val="18"/>
          <w:lang w:val="en-US"/>
        </w:rPr>
        <w:t xml:space="preserve"> пред- и следнатоварването на сърцето и води до ремоделиране на миокарда, което се счита за патоанатомична основа на СН. </w:t>
      </w:r>
      <w:proofErr w:type="gramStart"/>
      <w:r w:rsidRPr="00717470">
        <w:rPr>
          <w:i/>
          <w:sz w:val="18"/>
          <w:szCs w:val="18"/>
          <w:lang w:val="en-US"/>
        </w:rPr>
        <w:t>Затова едни от най-често прилаганите терапевтични схеми при заболяването включват инхибитори на РААС.</w:t>
      </w:r>
      <w:proofErr w:type="gramEnd"/>
      <w:r w:rsidRPr="00717470">
        <w:rPr>
          <w:i/>
          <w:sz w:val="18"/>
          <w:szCs w:val="18"/>
          <w:lang w:val="en-US"/>
        </w:rPr>
        <w:t xml:space="preserve">  </w:t>
      </w:r>
      <w:proofErr w:type="gramStart"/>
      <w:r w:rsidRPr="00717470">
        <w:rPr>
          <w:i/>
          <w:sz w:val="18"/>
          <w:szCs w:val="18"/>
          <w:lang w:val="en-US"/>
        </w:rPr>
        <w:t>Успоредно с това се активират и системи, противодействащи на РААС – напр.</w:t>
      </w:r>
      <w:proofErr w:type="gramEnd"/>
      <w:r w:rsidRPr="00717470">
        <w:rPr>
          <w:i/>
          <w:sz w:val="18"/>
          <w:szCs w:val="18"/>
          <w:lang w:val="en-US"/>
        </w:rPr>
        <w:t xml:space="preserve"> </w:t>
      </w:r>
      <w:proofErr w:type="gramStart"/>
      <w:r w:rsidRPr="00717470">
        <w:rPr>
          <w:i/>
          <w:sz w:val="18"/>
          <w:szCs w:val="18"/>
          <w:lang w:val="en-US"/>
        </w:rPr>
        <w:t>системата</w:t>
      </w:r>
      <w:proofErr w:type="gramEnd"/>
      <w:r w:rsidRPr="00717470">
        <w:rPr>
          <w:i/>
          <w:sz w:val="18"/>
          <w:szCs w:val="18"/>
          <w:lang w:val="en-US"/>
        </w:rPr>
        <w:t xml:space="preserve"> на натрийуретичните пептиди, която на свой ред може да бъде модулирана медикаментозно. </w:t>
      </w:r>
    </w:p>
    <w:p w14:paraId="5149127F" w14:textId="77777777" w:rsidR="00F078E2" w:rsidRPr="00717470" w:rsidRDefault="00F078E2" w:rsidP="00F078E2">
      <w:pPr>
        <w:pStyle w:val="ae"/>
        <w:ind w:left="786"/>
        <w:jc w:val="both"/>
        <w:rPr>
          <w:i/>
          <w:sz w:val="18"/>
          <w:szCs w:val="18"/>
          <w:lang w:val="en-US"/>
        </w:rPr>
      </w:pPr>
      <w:proofErr w:type="gramStart"/>
      <w:r w:rsidRPr="00717470">
        <w:rPr>
          <w:i/>
          <w:sz w:val="18"/>
          <w:szCs w:val="18"/>
          <w:lang w:val="en-US"/>
        </w:rPr>
        <w:t>Целата на настоящия обзор е проследяване историята на РААС и участието й в патогенезата на СН, кратък разбор на лекарствата, повлияващи ренин-ангиотензин-алдостероновата и/или неприлизиновата системи, с отношение към терапията на СН, както и коментар на потенциалната връзка на РААС с COVID-19-инфекцията.</w:t>
      </w:r>
      <w:proofErr w:type="gramEnd"/>
      <w:r w:rsidRPr="00717470">
        <w:rPr>
          <w:i/>
          <w:sz w:val="18"/>
          <w:szCs w:val="18"/>
          <w:lang w:val="en-US"/>
        </w:rPr>
        <w:t xml:space="preserve"> </w:t>
      </w:r>
    </w:p>
    <w:p w14:paraId="7B578214" w14:textId="77777777" w:rsidR="00F078E2" w:rsidRPr="00717470" w:rsidRDefault="00F078E2" w:rsidP="00F078E2">
      <w:pPr>
        <w:pStyle w:val="ae"/>
        <w:ind w:left="786"/>
        <w:jc w:val="both"/>
        <w:rPr>
          <w:i/>
          <w:sz w:val="18"/>
          <w:szCs w:val="18"/>
          <w:lang w:val="en-US"/>
        </w:rPr>
      </w:pPr>
      <w:r w:rsidRPr="00717470">
        <w:rPr>
          <w:i/>
          <w:sz w:val="18"/>
          <w:szCs w:val="18"/>
          <w:lang w:val="en-US"/>
        </w:rPr>
        <w:t>Ключови думи: Сърдечна недостатъчност, ренин-ангиотензин-алдостеронова система, натрий-уретични пептиди, неприлизинова система, COVID-19</w:t>
      </w:r>
    </w:p>
    <w:p w14:paraId="0509C584" w14:textId="77777777" w:rsidR="00FC5FB7" w:rsidRPr="00FC5FB7" w:rsidRDefault="00FC5FB7" w:rsidP="00FC5FB7">
      <w:pPr>
        <w:pStyle w:val="a5"/>
        <w:ind w:left="786"/>
        <w:rPr>
          <w:rFonts w:ascii="Calibri" w:hAnsi="Calibri" w:cstheme="minorBidi"/>
          <w:sz w:val="22"/>
          <w:szCs w:val="22"/>
          <w:lang w:val="en-US"/>
        </w:rPr>
      </w:pPr>
    </w:p>
    <w:p w14:paraId="44CB4BD9" w14:textId="243F3924" w:rsidR="00F078E2" w:rsidRPr="00F078E2" w:rsidRDefault="00F078E2" w:rsidP="001D5631">
      <w:pPr>
        <w:pStyle w:val="ae"/>
        <w:numPr>
          <w:ilvl w:val="0"/>
          <w:numId w:val="46"/>
        </w:numPr>
        <w:spacing w:after="240"/>
        <w:ind w:left="782" w:hanging="357"/>
        <w:rPr>
          <w:rStyle w:val="a6"/>
          <w:color w:val="auto"/>
          <w:u w:val="none"/>
        </w:rPr>
      </w:pPr>
      <w:r>
        <w:rPr>
          <w:rFonts w:eastAsia="Calibri"/>
        </w:rPr>
        <w:t>Веков, Т</w:t>
      </w:r>
      <w:r w:rsidRPr="00E210A3">
        <w:rPr>
          <w:rFonts w:eastAsia="Calibri"/>
        </w:rPr>
        <w:t>.,</w:t>
      </w:r>
      <w:r w:rsidRPr="00C836E6">
        <w:rPr>
          <w:rFonts w:eastAsia="Calibri"/>
          <w:b/>
        </w:rPr>
        <w:t xml:space="preserve"> </w:t>
      </w:r>
      <w:r w:rsidRPr="00E210A3">
        <w:rPr>
          <w:rFonts w:eastAsia="Calibri"/>
          <w:b/>
        </w:rPr>
        <w:t>В. Белчева</w:t>
      </w:r>
      <w:r>
        <w:rPr>
          <w:rFonts w:eastAsia="Calibri"/>
        </w:rPr>
        <w:t xml:space="preserve">, Ж. Колев. </w:t>
      </w:r>
      <w:r w:rsidRPr="003741BC">
        <w:rPr>
          <w:color w:val="000000"/>
          <w:shd w:val="clear" w:color="auto" w:fill="FFFFFF"/>
        </w:rPr>
        <w:t>Анализ на пазара на реимбурсирани лекарствени продукти за извънболничн</w:t>
      </w:r>
      <w:r>
        <w:rPr>
          <w:color w:val="000000"/>
          <w:shd w:val="clear" w:color="auto" w:fill="FFFFFF"/>
        </w:rPr>
        <w:t>о лечение в Б</w:t>
      </w:r>
      <w:r w:rsidRPr="003741BC">
        <w:rPr>
          <w:color w:val="000000"/>
          <w:shd w:val="clear" w:color="auto" w:fill="FFFFFF"/>
        </w:rPr>
        <w:t>ългария през 2019 г.</w:t>
      </w:r>
      <w:r w:rsidRPr="00C836E6">
        <w:t xml:space="preserve"> </w:t>
      </w:r>
      <w:r w:rsidRPr="00C836E6">
        <w:rPr>
          <w:rFonts w:eastAsia="Calibri"/>
          <w:i/>
        </w:rPr>
        <w:t>Обща медицина (ISSN 1311-1817)</w:t>
      </w:r>
      <w:r>
        <w:rPr>
          <w:rFonts w:eastAsia="Calibri"/>
        </w:rPr>
        <w:t>, 2020</w:t>
      </w:r>
      <w:r w:rsidRPr="00C836E6">
        <w:rPr>
          <w:rFonts w:eastAsia="Calibri"/>
        </w:rPr>
        <w:t xml:space="preserve"> (</w:t>
      </w:r>
      <w:r>
        <w:rPr>
          <w:rFonts w:eastAsia="Calibri"/>
          <w:b/>
        </w:rPr>
        <w:t>22</w:t>
      </w:r>
      <w:r w:rsidRPr="00C836E6">
        <w:rPr>
          <w:rFonts w:eastAsia="Calibri"/>
        </w:rPr>
        <w:t xml:space="preserve">), </w:t>
      </w:r>
      <w:r w:rsidRPr="00C836E6">
        <w:t>No.</w:t>
      </w:r>
      <w:r>
        <w:rPr>
          <w:rFonts w:eastAsia="Calibri"/>
        </w:rPr>
        <w:t>5, с.22-32</w:t>
      </w:r>
      <w:r w:rsidRPr="00C836E6">
        <w:rPr>
          <w:rFonts w:eastAsia="Calibri"/>
        </w:rPr>
        <w:t xml:space="preserve">. (Индексирано в </w:t>
      </w:r>
      <w:r w:rsidRPr="00E210A3">
        <w:rPr>
          <w:rStyle w:val="a4"/>
          <w:rFonts w:eastAsiaTheme="majorEastAsia"/>
          <w:b w:val="0"/>
        </w:rPr>
        <w:t>EMBASE/ExcerptaMedicaDatabase</w:t>
      </w:r>
      <w:r w:rsidRPr="003741BC">
        <w:t xml:space="preserve"> </w:t>
      </w:r>
      <w:r w:rsidRPr="003741BC">
        <w:rPr>
          <w:rStyle w:val="style88"/>
        </w:rPr>
        <w:t>и в</w:t>
      </w:r>
      <w:r w:rsidRPr="00E210A3">
        <w:rPr>
          <w:rStyle w:val="style88"/>
          <w:b/>
        </w:rPr>
        <w:t xml:space="preserve"> </w:t>
      </w:r>
      <w:r w:rsidRPr="00E210A3">
        <w:rPr>
          <w:rStyle w:val="a4"/>
          <w:rFonts w:eastAsiaTheme="majorEastAsia"/>
          <w:b w:val="0"/>
        </w:rPr>
        <w:t xml:space="preserve">SciVerse®, </w:t>
      </w:r>
      <w:r w:rsidRPr="0042048B">
        <w:rPr>
          <w:color w:val="000000"/>
          <w:u w:val="single"/>
        </w:rPr>
        <w:t>SCOPUS</w:t>
      </w:r>
      <w:r w:rsidRPr="00C836E6">
        <w:rPr>
          <w:rStyle w:val="a4"/>
          <w:rFonts w:eastAsiaTheme="majorEastAsia"/>
        </w:rPr>
        <w:t>)</w:t>
      </w:r>
      <w:r>
        <w:rPr>
          <w:rStyle w:val="a4"/>
          <w:rFonts w:eastAsiaTheme="majorEastAsia"/>
        </w:rPr>
        <w:t xml:space="preserve"> </w:t>
      </w:r>
      <w:hyperlink r:id="rId15" w:history="1">
        <w:r w:rsidRPr="00500434">
          <w:rPr>
            <w:rStyle w:val="a6"/>
            <w:rFonts w:asciiTheme="minorHAnsi" w:eastAsia="Calibri" w:hAnsiTheme="minorHAnsi" w:cstheme="minorHAnsi"/>
            <w:sz w:val="18"/>
            <w:szCs w:val="18"/>
          </w:rPr>
          <w:t>https://randii.nacid.bg/register/search</w:t>
        </w:r>
      </w:hyperlink>
    </w:p>
    <w:p w14:paraId="11DD8C36" w14:textId="77777777" w:rsidR="00F078E2" w:rsidRDefault="00F078E2" w:rsidP="00F078E2">
      <w:pPr>
        <w:pStyle w:val="ae"/>
        <w:ind w:left="786"/>
        <w:rPr>
          <w:lang w:val="en-US"/>
        </w:rPr>
      </w:pPr>
      <w:r>
        <w:t>РЕЗЮМЕ</w:t>
      </w:r>
    </w:p>
    <w:p w14:paraId="4B489C41" w14:textId="77777777" w:rsidR="00487E1A" w:rsidRPr="00487E1A" w:rsidRDefault="00487E1A" w:rsidP="00487E1A">
      <w:pPr>
        <w:pStyle w:val="ae"/>
        <w:spacing w:after="240"/>
        <w:ind w:left="782"/>
        <w:jc w:val="both"/>
        <w:rPr>
          <w:i/>
          <w:sz w:val="18"/>
          <w:szCs w:val="18"/>
        </w:rPr>
      </w:pPr>
      <w:r w:rsidRPr="00487E1A">
        <w:rPr>
          <w:i/>
          <w:sz w:val="18"/>
          <w:szCs w:val="18"/>
        </w:rPr>
        <w:t xml:space="preserve">Целта на изследването е да се анализират лекарствените разходи за извънболнично лечение в зависимост от видовете заболявания, анатомо-терапевтични групи, международни непатентни наименования (INN) с цел идентифициране и оценяване на основните фактори и тенденции, оказващи влияние върху ежегодното увеличение на разходите. Използвани са документални и статистически </w:t>
      </w:r>
      <w:r w:rsidRPr="00487E1A">
        <w:rPr>
          <w:i/>
          <w:sz w:val="18"/>
          <w:szCs w:val="18"/>
        </w:rPr>
        <w:lastRenderedPageBreak/>
        <w:t>методи за анализ на бази данни от Националната здравноосигурителна каса (НЗОК), НСЦРЛП. Изследователската методика отчита динамиката на Позитивния лекарствен списък (ПЛС) и честата промяна на реимбурсната стойност от НЗОК, основана на нови цени на лекарствените продукти, оттегляне на лекарствени продукти от ПЛС и включване на иновативни лекарствени продукти.</w:t>
      </w:r>
    </w:p>
    <w:p w14:paraId="529A1783" w14:textId="66CC17BE" w:rsidR="00F078E2" w:rsidRPr="00487E1A" w:rsidRDefault="00487E1A" w:rsidP="00487E1A">
      <w:pPr>
        <w:pStyle w:val="ae"/>
        <w:spacing w:after="240"/>
        <w:ind w:left="782"/>
        <w:jc w:val="both"/>
        <w:rPr>
          <w:i/>
          <w:sz w:val="18"/>
          <w:szCs w:val="18"/>
        </w:rPr>
      </w:pPr>
      <w:r w:rsidRPr="00487E1A">
        <w:rPr>
          <w:i/>
          <w:sz w:val="18"/>
          <w:szCs w:val="18"/>
        </w:rPr>
        <w:t>Ключови думи: разходи за извънболнично лечение/икономически анализ</w:t>
      </w:r>
    </w:p>
    <w:p w14:paraId="46299B0C" w14:textId="77777777" w:rsidR="00F078E2" w:rsidRPr="00B456C2" w:rsidRDefault="00F078E2" w:rsidP="001D5631">
      <w:pPr>
        <w:pStyle w:val="ae"/>
        <w:numPr>
          <w:ilvl w:val="0"/>
          <w:numId w:val="46"/>
        </w:numPr>
        <w:rPr>
          <w:rStyle w:val="a6"/>
          <w:color w:val="auto"/>
          <w:u w:val="none"/>
        </w:rPr>
      </w:pPr>
      <w:r w:rsidRPr="00224AE7">
        <w:rPr>
          <w:rFonts w:eastAsia="Calibri"/>
        </w:rPr>
        <w:t xml:space="preserve">Liliya Bogdanova, </w:t>
      </w:r>
      <w:r w:rsidRPr="00224AE7">
        <w:rPr>
          <w:rFonts w:eastAsia="Calibri"/>
          <w:b/>
        </w:rPr>
        <w:t>Valentina Belcheva</w:t>
      </w:r>
      <w:r w:rsidRPr="00224AE7">
        <w:rPr>
          <w:rFonts w:eastAsia="Calibri"/>
        </w:rPr>
        <w:t xml:space="preserve">, Evgeni Grigorov. Study on the association between certain demographic indexes and the number of clinical trials in European economic area. </w:t>
      </w:r>
      <w:r w:rsidRPr="00224AE7">
        <w:rPr>
          <w:rFonts w:eastAsia="Calibri"/>
          <w:i/>
        </w:rPr>
        <w:t>Journal of IMAB – Annual Proceeding (Scientific Papers) (ISSN 1312-773X)</w:t>
      </w:r>
      <w:r w:rsidRPr="00224AE7">
        <w:rPr>
          <w:rFonts w:eastAsia="Calibri"/>
        </w:rPr>
        <w:t xml:space="preserve">, </w:t>
      </w:r>
      <w:r w:rsidRPr="00AC337F">
        <w:rPr>
          <w:rFonts w:eastAsia="Calibri"/>
        </w:rPr>
        <w:t>2021 (</w:t>
      </w:r>
      <w:r w:rsidRPr="00AC337F">
        <w:rPr>
          <w:rFonts w:eastAsia="Calibri"/>
          <w:b/>
        </w:rPr>
        <w:t>27</w:t>
      </w:r>
      <w:r w:rsidRPr="00AC337F">
        <w:rPr>
          <w:rFonts w:eastAsia="Calibri"/>
        </w:rPr>
        <w:t>),</w:t>
      </w:r>
      <w:r>
        <w:rPr>
          <w:rFonts w:eastAsia="Calibri"/>
        </w:rPr>
        <w:t xml:space="preserve"> </w:t>
      </w:r>
      <w:r w:rsidRPr="00AC337F">
        <w:rPr>
          <w:rFonts w:eastAsia="Calibri"/>
        </w:rPr>
        <w:t xml:space="preserve">No.1, p. 3619-3623. (Индексирано в </w:t>
      </w:r>
      <w:r w:rsidRPr="00A26999">
        <w:rPr>
          <w:rStyle w:val="a4"/>
          <w:rFonts w:eastAsiaTheme="majorEastAsia"/>
          <w:b w:val="0"/>
        </w:rPr>
        <w:t>EMBASE, Google Scholar, Clarivate, Hinari,</w:t>
      </w:r>
      <w:r w:rsidRPr="00AC337F">
        <w:rPr>
          <w:rStyle w:val="a4"/>
          <w:rFonts w:eastAsiaTheme="majorEastAsia"/>
        </w:rPr>
        <w:t xml:space="preserve"> </w:t>
      </w:r>
      <w:r w:rsidRPr="00AC337F">
        <w:rPr>
          <w:color w:val="000000"/>
          <w:u w:val="single"/>
        </w:rPr>
        <w:t>SCOPUS</w:t>
      </w:r>
      <w:r w:rsidRPr="00AC337F">
        <w:rPr>
          <w:rStyle w:val="a4"/>
          <w:rFonts w:eastAsiaTheme="majorEastAsia"/>
        </w:rPr>
        <w:t xml:space="preserve">) </w:t>
      </w:r>
      <w:hyperlink r:id="rId16" w:history="1">
        <w:r w:rsidRPr="00AC337F">
          <w:rPr>
            <w:rStyle w:val="a6"/>
            <w:rFonts w:asciiTheme="minorHAnsi" w:eastAsia="Calibri" w:hAnsiTheme="minorHAnsi" w:cstheme="minorHAnsi"/>
            <w:sz w:val="18"/>
            <w:szCs w:val="18"/>
          </w:rPr>
          <w:t>https://randii.nacid.bg/register/search</w:t>
        </w:r>
      </w:hyperlink>
    </w:p>
    <w:p w14:paraId="452E05AF" w14:textId="7B58A2BE" w:rsidR="00F078E2" w:rsidRDefault="00F078E2" w:rsidP="00F078E2">
      <w:pPr>
        <w:pStyle w:val="ae"/>
        <w:spacing w:after="240"/>
        <w:ind w:left="4386"/>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D</w:t>
      </w:r>
      <w:r w:rsidRPr="0002372B">
        <w:rPr>
          <w14:shadow w14:blurRad="50800" w14:dist="38100" w14:dir="2700000" w14:sx="100000" w14:sy="100000" w14:kx="0" w14:ky="0" w14:algn="tl">
            <w14:srgbClr w14:val="000000">
              <w14:alpha w14:val="60000"/>
            </w14:srgbClr>
          </w14:shadow>
        </w:rPr>
        <w:t>OI: </w:t>
      </w:r>
      <w:r w:rsidRPr="00B456C2">
        <w:rPr>
          <w14:shadow w14:blurRad="50800" w14:dist="38100" w14:dir="2700000" w14:sx="100000" w14:sy="100000" w14:kx="0" w14:ky="0" w14:algn="tl">
            <w14:srgbClr w14:val="000000">
              <w14:alpha w14:val="60000"/>
            </w14:srgbClr>
          </w14:shadow>
        </w:rPr>
        <w:t>10.5272/jimab.2021271.3619</w:t>
      </w:r>
    </w:p>
    <w:p w14:paraId="6FE90591" w14:textId="3C21C5EF" w:rsidR="00F078E2" w:rsidRDefault="00F078E2" w:rsidP="00F078E2">
      <w:pPr>
        <w:pStyle w:val="ae"/>
        <w:ind w:left="786"/>
      </w:pPr>
      <w:r w:rsidRPr="00F078E2">
        <w:t>ABSTRACT:</w:t>
      </w:r>
    </w:p>
    <w:p w14:paraId="3432B523" w14:textId="77777777" w:rsidR="00E359D5" w:rsidRPr="00E359D5" w:rsidRDefault="00E359D5" w:rsidP="00E359D5">
      <w:pPr>
        <w:pStyle w:val="ae"/>
        <w:ind w:left="786"/>
        <w:jc w:val="both"/>
        <w:rPr>
          <w:i/>
          <w:sz w:val="18"/>
          <w:szCs w:val="18"/>
        </w:rPr>
      </w:pPr>
      <w:r w:rsidRPr="00E359D5">
        <w:rPr>
          <w:i/>
          <w:sz w:val="18"/>
          <w:szCs w:val="18"/>
        </w:rPr>
        <w:t>Purpose: The number of clinical trials conducted by the industry has increased significantly for the period 2014-2016. They have produced advances in disease prevention, treatment, and rehabilitation for many diseases. This was the main reason to carry a study on the association between certain demographic indexes and the number of clinical trials in the European economic area. Proving a correlation between those two variables could lead to additional research pursued by the industry during the feasibility phase of each study in order to have higher and quicker enrollment for the success of the clinical trial.</w:t>
      </w:r>
    </w:p>
    <w:p w14:paraId="185BD283" w14:textId="77777777" w:rsidR="00E359D5" w:rsidRPr="00E359D5" w:rsidRDefault="00E359D5" w:rsidP="00E359D5">
      <w:pPr>
        <w:pStyle w:val="ae"/>
        <w:ind w:left="786"/>
        <w:jc w:val="both"/>
        <w:rPr>
          <w:i/>
          <w:sz w:val="18"/>
          <w:szCs w:val="18"/>
        </w:rPr>
      </w:pPr>
      <w:r w:rsidRPr="00E359D5">
        <w:rPr>
          <w:i/>
          <w:sz w:val="18"/>
          <w:szCs w:val="18"/>
        </w:rPr>
        <w:t>Materials/Methods: Three demographic factors were considered to have some importance on the clinical trial enrollment – the number of population, life expectancy at age 65 and Disability-Adjusted Life Years (DALY). The numbers were processed with Spearman‘rho, and the read of the results shows a correlation to be present for the number of population and life expectancy at age 65.</w:t>
      </w:r>
    </w:p>
    <w:p w14:paraId="15A7BA6B" w14:textId="77777777" w:rsidR="00E359D5" w:rsidRPr="00E359D5" w:rsidRDefault="00E359D5" w:rsidP="00E359D5">
      <w:pPr>
        <w:pStyle w:val="ae"/>
        <w:ind w:left="786"/>
        <w:jc w:val="both"/>
        <w:rPr>
          <w:i/>
          <w:sz w:val="18"/>
          <w:szCs w:val="18"/>
        </w:rPr>
      </w:pPr>
      <w:r w:rsidRPr="00E359D5">
        <w:rPr>
          <w:i/>
          <w:sz w:val="18"/>
          <w:szCs w:val="18"/>
        </w:rPr>
        <w:t>Results: There is a correlation between the number of clinical trials opened for enrollment of patients and certain demographic indexes, which could lead to favorable conditions for trial conduct in the different countries of EEA.</w:t>
      </w:r>
    </w:p>
    <w:p w14:paraId="5EA751A4" w14:textId="77777777" w:rsidR="00E359D5" w:rsidRPr="00E359D5" w:rsidRDefault="00E359D5" w:rsidP="00E359D5">
      <w:pPr>
        <w:pStyle w:val="ae"/>
        <w:ind w:left="786"/>
        <w:jc w:val="both"/>
        <w:rPr>
          <w:i/>
          <w:sz w:val="18"/>
          <w:szCs w:val="18"/>
        </w:rPr>
      </w:pPr>
      <w:r w:rsidRPr="00E359D5">
        <w:rPr>
          <w:i/>
          <w:sz w:val="18"/>
          <w:szCs w:val="18"/>
        </w:rPr>
        <w:t>Conclusions: Studying in advance if some demographic factors are significant for conduct of clinical studies is something new that could be used by the industry to avoid the wastefulness of a clinical project.</w:t>
      </w:r>
    </w:p>
    <w:p w14:paraId="76B33C69" w14:textId="2AB61898" w:rsidR="00F078E2" w:rsidRPr="00E359D5" w:rsidRDefault="00E359D5" w:rsidP="00E359D5">
      <w:pPr>
        <w:pStyle w:val="ae"/>
        <w:ind w:left="786"/>
        <w:jc w:val="both"/>
        <w:rPr>
          <w:i/>
          <w:sz w:val="18"/>
          <w:szCs w:val="18"/>
        </w:rPr>
      </w:pPr>
      <w:r w:rsidRPr="00E359D5">
        <w:rPr>
          <w:i/>
          <w:sz w:val="18"/>
          <w:szCs w:val="18"/>
        </w:rPr>
        <w:t>Keywords: clinical trials, number of population, life expectancy at age 65, Disability-Adjusted Life Years (DALY)</w:t>
      </w:r>
    </w:p>
    <w:p w14:paraId="26DA5949" w14:textId="77777777" w:rsidR="00E359D5" w:rsidRPr="00E359D5" w:rsidRDefault="00E359D5" w:rsidP="00E359D5">
      <w:pPr>
        <w:pStyle w:val="ae"/>
        <w:ind w:left="786"/>
        <w:rPr>
          <w:sz w:val="18"/>
          <w:szCs w:val="18"/>
        </w:rPr>
      </w:pPr>
    </w:p>
    <w:p w14:paraId="119CDAC0" w14:textId="77777777" w:rsidR="00F078E2" w:rsidRPr="00A26999" w:rsidRDefault="00F078E2" w:rsidP="001D5631">
      <w:pPr>
        <w:pStyle w:val="ae"/>
        <w:numPr>
          <w:ilvl w:val="0"/>
          <w:numId w:val="46"/>
        </w:numPr>
        <w:rPr>
          <w:rStyle w:val="a6"/>
          <w:color w:val="auto"/>
          <w:u w:val="none"/>
        </w:rPr>
      </w:pPr>
      <w:r>
        <w:rPr>
          <w:rFonts w:eastAsia="Calibri"/>
        </w:rPr>
        <w:t xml:space="preserve">Svetoslav Tsenov, </w:t>
      </w:r>
      <w:r w:rsidRPr="000C5E7C">
        <w:rPr>
          <w:rFonts w:eastAsia="Calibri"/>
        </w:rPr>
        <w:t>Evgeni Grigorov</w:t>
      </w:r>
      <w:r>
        <w:rPr>
          <w:rFonts w:eastAsia="Calibri"/>
        </w:rPr>
        <w:t xml:space="preserve">, </w:t>
      </w:r>
      <w:r w:rsidRPr="000C5E7C">
        <w:rPr>
          <w:rFonts w:eastAsia="Calibri"/>
          <w:b/>
        </w:rPr>
        <w:t>Valentina Belcheva.</w:t>
      </w:r>
      <w:r>
        <w:rPr>
          <w:rFonts w:eastAsia="Calibri"/>
        </w:rPr>
        <w:t xml:space="preserve"> U</w:t>
      </w:r>
      <w:r w:rsidRPr="0064033F">
        <w:rPr>
          <w:rFonts w:eastAsia="Calibri"/>
        </w:rPr>
        <w:t xml:space="preserve">nmet medical needs in high-risk cardiovascular patients with familial </w:t>
      </w:r>
      <w:r w:rsidRPr="00A26999">
        <w:rPr>
          <w:rFonts w:eastAsia="Calibri"/>
        </w:rPr>
        <w:t xml:space="preserve">hypercholesterolemia. </w:t>
      </w:r>
      <w:r w:rsidRPr="00A26999">
        <w:rPr>
          <w:rFonts w:eastAsia="Calibri"/>
          <w:i/>
        </w:rPr>
        <w:t>Journal of IMAB – Annual Proceeding (Scientific Papers) (ISSN 1312-773X)</w:t>
      </w:r>
      <w:r w:rsidRPr="00A26999">
        <w:rPr>
          <w:rFonts w:eastAsia="Calibri"/>
        </w:rPr>
        <w:t>,</w:t>
      </w:r>
      <w:r w:rsidRPr="00A26999">
        <w:t xml:space="preserve"> </w:t>
      </w:r>
      <w:r w:rsidRPr="00A26999">
        <w:rPr>
          <w:rFonts w:eastAsia="Calibri"/>
        </w:rPr>
        <w:t>), 2021 (</w:t>
      </w:r>
      <w:r w:rsidRPr="00A26999">
        <w:rPr>
          <w:rFonts w:eastAsia="Calibri"/>
          <w:b/>
        </w:rPr>
        <w:t>27</w:t>
      </w:r>
      <w:r w:rsidRPr="00A26999">
        <w:rPr>
          <w:rFonts w:eastAsia="Calibri"/>
        </w:rPr>
        <w:t>), No.1, p. 3652-3657. (</w:t>
      </w:r>
      <w:r w:rsidRPr="00A26999">
        <w:rPr>
          <w:rStyle w:val="a4"/>
          <w:rFonts w:eastAsiaTheme="majorEastAsia"/>
          <w:b w:val="0"/>
        </w:rPr>
        <w:t>EMBASE, Google Scholar, Clarivate, Hinari,</w:t>
      </w:r>
      <w:r w:rsidRPr="00A26999">
        <w:rPr>
          <w:rStyle w:val="a4"/>
          <w:rFonts w:eastAsiaTheme="majorEastAsia"/>
        </w:rPr>
        <w:t xml:space="preserve"> </w:t>
      </w:r>
      <w:r w:rsidRPr="00A26999">
        <w:rPr>
          <w:color w:val="000000"/>
          <w:u w:val="single"/>
        </w:rPr>
        <w:t>SCOPUS</w:t>
      </w:r>
      <w:r w:rsidRPr="00A26999">
        <w:rPr>
          <w:rStyle w:val="a4"/>
          <w:rFonts w:eastAsiaTheme="majorEastAsia"/>
        </w:rPr>
        <w:t xml:space="preserve">) </w:t>
      </w:r>
      <w:hyperlink r:id="rId17" w:history="1">
        <w:r w:rsidRPr="00A26999">
          <w:rPr>
            <w:rStyle w:val="a6"/>
            <w:rFonts w:asciiTheme="minorHAnsi" w:eastAsia="Calibri" w:hAnsiTheme="minorHAnsi" w:cstheme="minorHAnsi"/>
            <w:sz w:val="18"/>
            <w:szCs w:val="18"/>
          </w:rPr>
          <w:t>https://randii.nacid.bg/register/search</w:t>
        </w:r>
      </w:hyperlink>
    </w:p>
    <w:p w14:paraId="4980B8DD" w14:textId="77777777" w:rsidR="00F078E2" w:rsidRPr="001A0CB8" w:rsidRDefault="00F078E2" w:rsidP="00F078E2">
      <w:pPr>
        <w:pStyle w:val="ae"/>
        <w:spacing w:after="240"/>
        <w:ind w:left="3666" w:firstLine="654"/>
        <w:rPr>
          <w14:shadow w14:blurRad="50800" w14:dist="38100" w14:dir="2700000" w14:sx="100000" w14:sy="100000" w14:kx="0" w14:ky="0" w14:algn="tl">
            <w14:srgbClr w14:val="000000">
              <w14:alpha w14:val="60000"/>
            </w14:srgbClr>
          </w14:shadow>
        </w:rPr>
      </w:pPr>
      <w:r w:rsidRPr="00A26999">
        <w:rPr>
          <w14:shadow w14:blurRad="50800" w14:dist="38100" w14:dir="2700000" w14:sx="100000" w14:sy="100000" w14:kx="0" w14:ky="0" w14:algn="tl">
            <w14:srgbClr w14:val="000000">
              <w14:alpha w14:val="60000"/>
            </w14:srgbClr>
          </w14:shadow>
        </w:rPr>
        <w:t>DOI: 10.5272/jimab.2021271.3652</w:t>
      </w:r>
    </w:p>
    <w:p w14:paraId="135E2B74" w14:textId="77777777" w:rsidR="00F078E2" w:rsidRDefault="00F078E2" w:rsidP="00F078E2">
      <w:pPr>
        <w:pStyle w:val="ae"/>
        <w:ind w:firstLine="708"/>
      </w:pPr>
      <w:r w:rsidRPr="00F078E2">
        <w:t>ABSTRACT:</w:t>
      </w:r>
    </w:p>
    <w:p w14:paraId="55217923" w14:textId="2C1A446F" w:rsidR="00F078E2" w:rsidRPr="00F078E2" w:rsidRDefault="00F078E2" w:rsidP="00F078E2">
      <w:pPr>
        <w:spacing w:after="0"/>
        <w:ind w:left="708"/>
        <w:jc w:val="both"/>
        <w:rPr>
          <w:rFonts w:ascii="Calibri" w:eastAsia="Times New Roman" w:hAnsi="Calibri"/>
          <w:i/>
          <w:sz w:val="18"/>
          <w:szCs w:val="18"/>
        </w:rPr>
      </w:pPr>
      <w:r w:rsidRPr="00F078E2">
        <w:rPr>
          <w:rFonts w:ascii="Calibri" w:eastAsia="Times New Roman" w:hAnsi="Calibri"/>
          <w:i/>
          <w:sz w:val="18"/>
          <w:szCs w:val="18"/>
        </w:rPr>
        <w:t>Cardiovascular diseases are a major burden for all the healthcare systems around the world. Public health and medical advances continue to beneficially affect CV patients health. In the last decades, many new medicinal products for hearth problems were discovered and received a marketing authorization.</w:t>
      </w:r>
    </w:p>
    <w:p w14:paraId="00310A43" w14:textId="77777777" w:rsidR="00F078E2" w:rsidRPr="00F078E2" w:rsidRDefault="00F078E2" w:rsidP="00F078E2">
      <w:pPr>
        <w:spacing w:after="0"/>
        <w:ind w:left="708"/>
        <w:jc w:val="both"/>
        <w:rPr>
          <w:rFonts w:ascii="Calibri" w:eastAsia="Times New Roman" w:hAnsi="Calibri"/>
          <w:i/>
          <w:sz w:val="18"/>
          <w:szCs w:val="18"/>
        </w:rPr>
      </w:pPr>
      <w:r w:rsidRPr="00F078E2">
        <w:rPr>
          <w:rFonts w:ascii="Calibri" w:eastAsia="Times New Roman" w:hAnsi="Calibri"/>
          <w:i/>
          <w:sz w:val="18"/>
          <w:szCs w:val="18"/>
        </w:rPr>
        <w:t>Elevated LDL-C levels have been linked to major CV risk. The objective of this study was to review the medical needs in high-risk cardiovascular patients with familial hypercholesterolemia undergoing pharmacological treatment with statins and the degree of attained lipid control.</w:t>
      </w:r>
    </w:p>
    <w:p w14:paraId="746357F2" w14:textId="77777777" w:rsidR="00F078E2" w:rsidRPr="00F078E2" w:rsidRDefault="00F078E2" w:rsidP="00F078E2">
      <w:pPr>
        <w:spacing w:after="0"/>
        <w:ind w:left="708"/>
        <w:jc w:val="both"/>
        <w:rPr>
          <w:rFonts w:ascii="Calibri" w:eastAsia="Times New Roman" w:hAnsi="Calibri"/>
          <w:i/>
          <w:sz w:val="18"/>
          <w:szCs w:val="18"/>
        </w:rPr>
      </w:pPr>
      <w:r w:rsidRPr="00F078E2">
        <w:rPr>
          <w:rFonts w:ascii="Calibri" w:eastAsia="Times New Roman" w:hAnsi="Calibri"/>
          <w:i/>
          <w:sz w:val="18"/>
          <w:szCs w:val="18"/>
        </w:rPr>
        <w:t>A conclusion it can be stated, that there is a significant unmet medical need for a potentially effective treatment, which can supplement the statin therapy, enabling vulnerable populations to achieve sufficient control of LDL-C, and thus provide an alternative for patients with statin intolerance or where this group of medicinal products are not clinically appropriate.</w:t>
      </w:r>
    </w:p>
    <w:p w14:paraId="2231D42E" w14:textId="42800637" w:rsidR="00F078E2" w:rsidRDefault="00F078E2" w:rsidP="00F078E2">
      <w:pPr>
        <w:ind w:left="708"/>
        <w:jc w:val="both"/>
        <w:rPr>
          <w:rFonts w:ascii="Calibri" w:eastAsia="Times New Roman" w:hAnsi="Calibri"/>
          <w:i/>
          <w:sz w:val="18"/>
          <w:szCs w:val="18"/>
        </w:rPr>
      </w:pPr>
      <w:r w:rsidRPr="00F078E2">
        <w:rPr>
          <w:rFonts w:ascii="Calibri" w:eastAsia="Times New Roman" w:hAnsi="Calibri"/>
          <w:i/>
          <w:sz w:val="18"/>
          <w:szCs w:val="18"/>
        </w:rPr>
        <w:t>Keywords: unmet, medical, needs, high-risk, cardiovascular, patients, familial, hypercholesterolemia</w:t>
      </w:r>
    </w:p>
    <w:p w14:paraId="447B54F4" w14:textId="4A7700D6" w:rsidR="009B20DF" w:rsidRDefault="009B20DF" w:rsidP="00F078E2">
      <w:pPr>
        <w:ind w:left="708"/>
        <w:jc w:val="both"/>
        <w:rPr>
          <w:rFonts w:ascii="Calibri" w:eastAsia="Times New Roman" w:hAnsi="Calibri"/>
          <w:i/>
          <w:sz w:val="18"/>
          <w:szCs w:val="18"/>
        </w:rPr>
      </w:pPr>
    </w:p>
    <w:p w14:paraId="5267F6AB" w14:textId="796EF1A8" w:rsidR="009B20DF" w:rsidRDefault="009B20DF" w:rsidP="00F078E2">
      <w:pPr>
        <w:ind w:left="708"/>
        <w:jc w:val="both"/>
        <w:rPr>
          <w:rFonts w:ascii="Calibri" w:eastAsia="Times New Roman" w:hAnsi="Calibri"/>
          <w:i/>
          <w:sz w:val="18"/>
          <w:szCs w:val="18"/>
        </w:rPr>
      </w:pPr>
    </w:p>
    <w:p w14:paraId="3039BDAE" w14:textId="77777777" w:rsidR="009B20DF" w:rsidRPr="00F078E2" w:rsidRDefault="009B20DF" w:rsidP="00F078E2">
      <w:pPr>
        <w:ind w:left="708"/>
        <w:jc w:val="both"/>
        <w:rPr>
          <w:i/>
          <w:sz w:val="18"/>
          <w:szCs w:val="18"/>
        </w:rPr>
      </w:pPr>
    </w:p>
    <w:p w14:paraId="25C72BA2" w14:textId="77777777" w:rsidR="005117D6" w:rsidRPr="00E831D3" w:rsidRDefault="005117D6" w:rsidP="005117D6">
      <w:pPr>
        <w:jc w:val="both"/>
        <w:rPr>
          <w:b/>
          <w:caps/>
          <w:sz w:val="28"/>
          <w:szCs w:val="28"/>
          <w:lang w:val="en-US"/>
        </w:rPr>
      </w:pPr>
      <w:r w:rsidRPr="00E831D3">
        <w:rPr>
          <w:b/>
          <w:caps/>
          <w:sz w:val="28"/>
          <w:szCs w:val="28"/>
        </w:rPr>
        <w:lastRenderedPageBreak/>
        <w:t xml:space="preserve">В </w:t>
      </w:r>
      <w:r>
        <w:rPr>
          <w:b/>
          <w:caps/>
          <w:sz w:val="28"/>
          <w:szCs w:val="28"/>
        </w:rPr>
        <w:t xml:space="preserve">реферирани български </w:t>
      </w:r>
      <w:r w:rsidRPr="00E831D3">
        <w:rPr>
          <w:b/>
          <w:caps/>
          <w:sz w:val="28"/>
          <w:szCs w:val="28"/>
        </w:rPr>
        <w:t>научни издания с научно рецензиране</w:t>
      </w:r>
      <w:r w:rsidRPr="00E831D3">
        <w:rPr>
          <w:b/>
          <w:caps/>
          <w:sz w:val="28"/>
          <w:szCs w:val="28"/>
          <w:lang w:val="en-US"/>
        </w:rPr>
        <w:t xml:space="preserve"> </w:t>
      </w:r>
    </w:p>
    <w:p w14:paraId="1BCEE483" w14:textId="4C0B9A97" w:rsidR="003B0FA2" w:rsidRDefault="003B0FA2" w:rsidP="003B0FA2">
      <w:pPr>
        <w:pStyle w:val="ae"/>
        <w:numPr>
          <w:ilvl w:val="0"/>
          <w:numId w:val="46"/>
        </w:numPr>
        <w:spacing w:after="240"/>
        <w:rPr>
          <w:rFonts w:eastAsia="Calibri"/>
        </w:rPr>
      </w:pPr>
      <w:r w:rsidRPr="003B0FA2">
        <w:rPr>
          <w:rFonts w:eastAsia="Calibri"/>
          <w:b/>
        </w:rPr>
        <w:t>Белчева, В.</w:t>
      </w:r>
      <w:r w:rsidRPr="003B0FA2">
        <w:rPr>
          <w:rFonts w:eastAsia="Calibri"/>
        </w:rPr>
        <w:t>, Е. Насева, Е. Григоров,</w:t>
      </w:r>
      <w:r w:rsidRPr="003B0FA2">
        <w:rPr>
          <w:rFonts w:eastAsia="Calibri"/>
          <w:b/>
        </w:rPr>
        <w:t xml:space="preserve"> </w:t>
      </w:r>
      <w:r w:rsidRPr="003B0FA2">
        <w:rPr>
          <w:rFonts w:eastAsia="Calibri"/>
        </w:rPr>
        <w:t>Т. Златанова. Проучване за информираността на пациентите в България по отношение процеса на прекласификация на лекарствата от гледна точка на безопасност и ефективност /втора част/</w:t>
      </w:r>
      <w:r w:rsidR="00351077">
        <w:rPr>
          <w:rFonts w:eastAsia="Calibri"/>
          <w:lang w:val="en-US"/>
        </w:rPr>
        <w:t>.</w:t>
      </w:r>
      <w:r w:rsidRPr="003B0FA2">
        <w:rPr>
          <w:rFonts w:eastAsia="Calibri"/>
        </w:rPr>
        <w:t xml:space="preserve"> </w:t>
      </w:r>
      <w:r w:rsidRPr="003B0FA2">
        <w:rPr>
          <w:rFonts w:eastAsia="Calibri"/>
          <w:i/>
        </w:rPr>
        <w:t xml:space="preserve">Здравна политика и мениджмънт </w:t>
      </w:r>
      <w:r w:rsidRPr="003B0FA2">
        <w:rPr>
          <w:rFonts w:eastAsia="Calibri"/>
          <w:i/>
          <w:iCs/>
        </w:rPr>
        <w:t>(ISSN 1313-4981)</w:t>
      </w:r>
      <w:r w:rsidRPr="003B0FA2">
        <w:rPr>
          <w:rFonts w:eastAsia="Calibri"/>
        </w:rPr>
        <w:t>, 2017 (</w:t>
      </w:r>
      <w:r w:rsidRPr="003B0FA2">
        <w:rPr>
          <w:rFonts w:eastAsia="Calibri"/>
          <w:b/>
        </w:rPr>
        <w:t>17</w:t>
      </w:r>
      <w:r w:rsidRPr="003B0FA2">
        <w:rPr>
          <w:rFonts w:eastAsia="Calibri"/>
        </w:rPr>
        <w:t xml:space="preserve">), </w:t>
      </w:r>
      <w:r w:rsidRPr="003B0FA2">
        <w:t>No.</w:t>
      </w:r>
      <w:r w:rsidRPr="003B0FA2">
        <w:rPr>
          <w:rFonts w:eastAsia="Calibri"/>
        </w:rPr>
        <w:t>2, с.16-19.</w:t>
      </w:r>
      <w:r w:rsidRPr="003B0FA2">
        <w:rPr>
          <w:rFonts w:ascii="Helvetica" w:hAnsi="Helvetica"/>
          <w:color w:val="999999"/>
          <w:sz w:val="14"/>
          <w:szCs w:val="14"/>
          <w:shd w:val="clear" w:color="auto" w:fill="FFFFFF"/>
        </w:rPr>
        <w:t xml:space="preserve">  </w:t>
      </w:r>
      <w:r w:rsidRPr="003B0FA2">
        <w:rPr>
          <w:rFonts w:eastAsia="Calibri"/>
        </w:rPr>
        <w:t>(Индексирано в CABI Direct/Global health)</w:t>
      </w:r>
    </w:p>
    <w:p w14:paraId="4733DE15" w14:textId="77777777" w:rsidR="00EC5B41" w:rsidRDefault="00EC5B41" w:rsidP="00EC5B41">
      <w:pPr>
        <w:pStyle w:val="ae"/>
        <w:ind w:left="720"/>
      </w:pPr>
      <w:r>
        <w:t>РЕЗЮМЕ</w:t>
      </w:r>
    </w:p>
    <w:p w14:paraId="43F19004" w14:textId="77777777" w:rsidR="00280CCB" w:rsidRPr="00546F1B" w:rsidRDefault="00280CCB" w:rsidP="00546F1B">
      <w:pPr>
        <w:pStyle w:val="ae"/>
        <w:ind w:left="720"/>
        <w:jc w:val="both"/>
        <w:rPr>
          <w:i/>
          <w:sz w:val="18"/>
          <w:szCs w:val="18"/>
        </w:rPr>
      </w:pPr>
      <w:r w:rsidRPr="00546F1B">
        <w:rPr>
          <w:i/>
          <w:sz w:val="18"/>
          <w:szCs w:val="18"/>
        </w:rPr>
        <w:t>Прекласификацията на лекарствата е съвременна тенденция, при която лекарства по лекарско предписание преминават в статут „без рецепта“. Този процес се свързва с множество ползи за крайния пациент/потребител, най-вече с овластяването му по отношение грижата му за собственото му здраве. Съществуват обаче рискове, свързани с улеснения достъп до самолечение. Лекарствата без рецепта са алтернатива, която освен в помощ на пациентите, също така влияе и на други ангажирани страни в здравеопазния процес – здравните специалисти (фармацевти и лекари), здравноосигурителните дружества, а също и държавата, представлявана от съответните управленски органи.</w:t>
      </w:r>
    </w:p>
    <w:p w14:paraId="6C369DBD" w14:textId="77777777" w:rsidR="00280CCB" w:rsidRPr="00546F1B" w:rsidRDefault="00280CCB" w:rsidP="00546F1B">
      <w:pPr>
        <w:pStyle w:val="ae"/>
        <w:ind w:left="720"/>
        <w:jc w:val="both"/>
        <w:rPr>
          <w:i/>
          <w:sz w:val="18"/>
          <w:szCs w:val="18"/>
        </w:rPr>
      </w:pPr>
      <w:r w:rsidRPr="00546F1B">
        <w:rPr>
          <w:i/>
          <w:sz w:val="18"/>
          <w:szCs w:val="18"/>
        </w:rPr>
        <w:t>Основната цел на настоящото проучване е да се направи анализ на информираността на пациентите по отношение на процеса на прекласификация на лекарствата. Важен аспект в проучването е и да се разбере мнението на пациентите относно безопасността и ефективността на лекарствата, които преминават през прекласификация.</w:t>
      </w:r>
    </w:p>
    <w:p w14:paraId="2BDB95CF" w14:textId="1022B6E4" w:rsidR="00EC5B41" w:rsidRPr="00546F1B" w:rsidRDefault="00280CCB" w:rsidP="00546F1B">
      <w:pPr>
        <w:pStyle w:val="ae"/>
        <w:ind w:left="720"/>
        <w:jc w:val="both"/>
        <w:rPr>
          <w:i/>
          <w:sz w:val="18"/>
          <w:szCs w:val="18"/>
        </w:rPr>
      </w:pPr>
      <w:r w:rsidRPr="00546F1B">
        <w:rPr>
          <w:i/>
          <w:sz w:val="18"/>
          <w:szCs w:val="18"/>
        </w:rPr>
        <w:t xml:space="preserve">В поредица от затворени въпроси пациенти са дали своето мнение относно </w:t>
      </w:r>
      <w:r w:rsidR="00F73CBA" w:rsidRPr="00546F1B">
        <w:rPr>
          <w:i/>
          <w:sz w:val="18"/>
          <w:szCs w:val="18"/>
        </w:rPr>
        <w:t>информацията, с която разполагат за различните видове лекарства</w:t>
      </w:r>
      <w:r w:rsidR="00546F1B" w:rsidRPr="00546F1B">
        <w:rPr>
          <w:i/>
          <w:sz w:val="18"/>
          <w:szCs w:val="18"/>
          <w:lang w:val="en-US"/>
        </w:rPr>
        <w:t xml:space="preserve">, </w:t>
      </w:r>
      <w:r w:rsidR="00546F1B" w:rsidRPr="00546F1B">
        <w:rPr>
          <w:i/>
          <w:sz w:val="18"/>
          <w:szCs w:val="18"/>
        </w:rPr>
        <w:t>възможността за прекласификацията им, както и до колко информация за прекласификацията на лекарствата би ги интересувала. Специално внимание се отделя на безопасността и ефективността на лекарствата, които преминават прекласификация и мнението на пациентите свързано с това. Направен е и демографски анализ на данните.</w:t>
      </w:r>
    </w:p>
    <w:p w14:paraId="1ECF11A9" w14:textId="5345F7C9" w:rsidR="00546F1B" w:rsidRPr="00546F1B" w:rsidRDefault="00546F1B" w:rsidP="00546F1B">
      <w:pPr>
        <w:pStyle w:val="ae"/>
        <w:ind w:left="720"/>
        <w:jc w:val="both"/>
        <w:rPr>
          <w:i/>
          <w:sz w:val="18"/>
          <w:szCs w:val="18"/>
        </w:rPr>
      </w:pPr>
      <w:r w:rsidRPr="00546F1B">
        <w:rPr>
          <w:i/>
          <w:sz w:val="18"/>
          <w:szCs w:val="18"/>
        </w:rPr>
        <w:t>Проведеното проучване доказва необходимостта от информационно обезпечаване на пациентите в случаите на промяна в статуса на някое лекарство. Необходимо е и да се повишат базовите им познания по отношение на безопасност и ефективност на лекарствата. Това би спомогнало за по-качествена грижа за здравето при провеждане на самолечение.</w:t>
      </w:r>
    </w:p>
    <w:p w14:paraId="3E3FB06A" w14:textId="02887C03" w:rsidR="00546F1B" w:rsidRPr="00546F1B" w:rsidRDefault="00546F1B" w:rsidP="00546F1B">
      <w:pPr>
        <w:pStyle w:val="ae"/>
        <w:spacing w:after="240"/>
        <w:ind w:left="720"/>
        <w:jc w:val="both"/>
        <w:rPr>
          <w:i/>
          <w:sz w:val="18"/>
          <w:szCs w:val="18"/>
        </w:rPr>
      </w:pPr>
      <w:r w:rsidRPr="00546F1B">
        <w:rPr>
          <w:i/>
          <w:sz w:val="18"/>
          <w:szCs w:val="18"/>
        </w:rPr>
        <w:t>Ключови думи: прекласификация, лекарство без рецепта, самолечение, безопасност, ефективност</w:t>
      </w:r>
    </w:p>
    <w:p w14:paraId="6B212F82" w14:textId="77777777" w:rsidR="003B0FA2" w:rsidRPr="003B0FA2" w:rsidRDefault="003B0FA2" w:rsidP="006834B1">
      <w:pPr>
        <w:pStyle w:val="a5"/>
        <w:numPr>
          <w:ilvl w:val="0"/>
          <w:numId w:val="46"/>
        </w:numPr>
        <w:spacing w:after="240"/>
        <w:rPr>
          <w:rFonts w:asciiTheme="minorHAnsi" w:eastAsia="Calibri" w:hAnsiTheme="minorHAnsi"/>
          <w:sz w:val="22"/>
          <w:szCs w:val="22"/>
          <w:lang w:val="bg-BG"/>
        </w:rPr>
      </w:pPr>
      <w:r w:rsidRPr="003B0FA2">
        <w:rPr>
          <w:rFonts w:asciiTheme="minorHAnsi" w:eastAsia="Calibri" w:hAnsiTheme="minorHAnsi"/>
          <w:sz w:val="22"/>
          <w:szCs w:val="22"/>
          <w:lang w:val="bg-BG"/>
        </w:rPr>
        <w:t xml:space="preserve">Антонова, О., Б. Герасимова, </w:t>
      </w:r>
      <w:r w:rsidRPr="003B0FA2">
        <w:rPr>
          <w:rFonts w:asciiTheme="minorHAnsi" w:eastAsia="Calibri" w:hAnsiTheme="minorHAnsi"/>
          <w:b/>
          <w:sz w:val="22"/>
          <w:szCs w:val="22"/>
          <w:lang w:val="bg-BG"/>
        </w:rPr>
        <w:t xml:space="preserve">В. Белчева, </w:t>
      </w:r>
      <w:r w:rsidRPr="003B0FA2">
        <w:rPr>
          <w:rFonts w:asciiTheme="minorHAnsi" w:eastAsia="Calibri" w:hAnsiTheme="minorHAnsi"/>
          <w:sz w:val="22"/>
          <w:szCs w:val="22"/>
          <w:lang w:val="bg-BG"/>
        </w:rPr>
        <w:t xml:space="preserve">Д. Тончева. Нутригенетика – едно ново направление в медицината. </w:t>
      </w:r>
      <w:r w:rsidRPr="003B0FA2">
        <w:rPr>
          <w:rFonts w:asciiTheme="minorHAnsi" w:eastAsia="Calibri" w:hAnsiTheme="minorHAnsi"/>
          <w:i/>
          <w:sz w:val="22"/>
          <w:szCs w:val="22"/>
          <w:lang w:val="bg-BG"/>
        </w:rPr>
        <w:t>Годишник по болнична фармация</w:t>
      </w:r>
      <w:r w:rsidRPr="003B0FA2">
        <w:rPr>
          <w:rFonts w:asciiTheme="minorHAnsi" w:eastAsia="Calibri" w:hAnsiTheme="minorHAnsi"/>
          <w:sz w:val="22"/>
          <w:szCs w:val="22"/>
          <w:lang w:val="bg-BG"/>
        </w:rPr>
        <w:t xml:space="preserve"> </w:t>
      </w:r>
      <w:r w:rsidRPr="003B0FA2">
        <w:rPr>
          <w:rFonts w:asciiTheme="minorHAnsi" w:eastAsia="Calibri" w:hAnsiTheme="minorHAnsi"/>
          <w:i/>
          <w:sz w:val="22"/>
          <w:szCs w:val="22"/>
          <w:lang w:val="bg-BG"/>
        </w:rPr>
        <w:t>(ISSN 2367-8763),</w:t>
      </w:r>
      <w:r w:rsidRPr="003B0FA2">
        <w:rPr>
          <w:rFonts w:asciiTheme="minorHAnsi" w:eastAsia="Calibri" w:hAnsiTheme="minorHAnsi"/>
          <w:sz w:val="22"/>
          <w:szCs w:val="22"/>
          <w:lang w:val="bg-BG"/>
        </w:rPr>
        <w:t xml:space="preserve"> 2017 (</w:t>
      </w:r>
      <w:r w:rsidRPr="003B0FA2">
        <w:rPr>
          <w:rFonts w:asciiTheme="minorHAnsi" w:eastAsia="Calibri" w:hAnsiTheme="minorHAnsi"/>
          <w:b/>
          <w:sz w:val="22"/>
          <w:szCs w:val="22"/>
          <w:lang w:val="bg-BG"/>
        </w:rPr>
        <w:t>3</w:t>
      </w:r>
      <w:r w:rsidRPr="003B0FA2">
        <w:rPr>
          <w:rFonts w:asciiTheme="minorHAnsi" w:eastAsia="Calibri" w:hAnsiTheme="minorHAnsi"/>
          <w:sz w:val="22"/>
          <w:szCs w:val="22"/>
          <w:lang w:val="bg-BG"/>
        </w:rPr>
        <w:t xml:space="preserve">), No. 1, с.30-34. </w:t>
      </w:r>
      <w:r w:rsidRPr="003B0FA2">
        <w:rPr>
          <w:rFonts w:asciiTheme="minorHAnsi" w:hAnsiTheme="minorHAnsi"/>
          <w:color w:val="000000"/>
          <w:sz w:val="22"/>
          <w:szCs w:val="22"/>
        </w:rPr>
        <w:t>(</w:t>
      </w:r>
      <w:r w:rsidRPr="003B0FA2">
        <w:rPr>
          <w:rFonts w:asciiTheme="minorHAnsi" w:eastAsia="Calibri" w:hAnsiTheme="minorHAnsi"/>
          <w:sz w:val="22"/>
          <w:szCs w:val="22"/>
          <w:lang w:val="bg-BG"/>
        </w:rPr>
        <w:t>Индексирано в</w:t>
      </w:r>
      <w:r w:rsidRPr="003B0FA2">
        <w:rPr>
          <w:rFonts w:asciiTheme="minorHAnsi" w:hAnsiTheme="minorHAnsi"/>
          <w:color w:val="000000"/>
          <w:sz w:val="22"/>
          <w:szCs w:val="22"/>
          <w:lang w:val="en-US"/>
        </w:rPr>
        <w:t xml:space="preserve"> Google Scholar</w:t>
      </w:r>
      <w:r w:rsidRPr="003B0FA2">
        <w:rPr>
          <w:rFonts w:asciiTheme="minorHAnsi" w:hAnsiTheme="minorHAnsi"/>
          <w:color w:val="000000"/>
          <w:sz w:val="22"/>
          <w:szCs w:val="22"/>
        </w:rPr>
        <w:t xml:space="preserve"> </w:t>
      </w:r>
      <w:r w:rsidRPr="003B0FA2">
        <w:rPr>
          <w:rFonts w:asciiTheme="minorHAnsi" w:hAnsiTheme="minorHAnsi"/>
          <w:color w:val="000000"/>
          <w:sz w:val="22"/>
          <w:szCs w:val="22"/>
          <w:lang w:val="bg-BG"/>
        </w:rPr>
        <w:t>и Българска медицинска наука)</w:t>
      </w:r>
    </w:p>
    <w:p w14:paraId="732877B9" w14:textId="77777777" w:rsidR="003B0FA2" w:rsidRDefault="003B0FA2" w:rsidP="006834B1">
      <w:pPr>
        <w:pStyle w:val="ae"/>
        <w:ind w:left="786"/>
        <w:rPr>
          <w14:shadow w14:blurRad="50800" w14:dist="38100" w14:dir="2700000" w14:sx="100000" w14:sy="100000" w14:kx="0" w14:ky="0" w14:algn="tl">
            <w14:srgbClr w14:val="000000">
              <w14:alpha w14:val="60000"/>
            </w14:srgbClr>
          </w14:shadow>
        </w:rPr>
      </w:pPr>
      <w:r w:rsidRPr="003B0FA2">
        <w:rPr>
          <w14:shadow w14:blurRad="50800" w14:dist="38100" w14:dir="2700000" w14:sx="100000" w14:sy="100000" w14:kx="0" w14:ky="0" w14:algn="tl">
            <w14:srgbClr w14:val="000000">
              <w14:alpha w14:val="60000"/>
            </w14:srgbClr>
          </w14:shadow>
        </w:rPr>
        <w:tab/>
      </w:r>
      <w:r w:rsidRPr="003B0FA2">
        <w:rPr>
          <w14:shadow w14:blurRad="50800" w14:dist="38100" w14:dir="2700000" w14:sx="100000" w14:sy="100000" w14:kx="0" w14:ky="0" w14:algn="tl">
            <w14:srgbClr w14:val="000000">
              <w14:alpha w14:val="60000"/>
            </w14:srgbClr>
          </w14:shadow>
        </w:rPr>
        <w:tab/>
      </w:r>
      <w:r w:rsidRPr="003B0FA2">
        <w:rPr>
          <w14:shadow w14:blurRad="50800" w14:dist="38100" w14:dir="2700000" w14:sx="100000" w14:sy="100000" w14:kx="0" w14:ky="0" w14:algn="tl">
            <w14:srgbClr w14:val="000000">
              <w14:alpha w14:val="60000"/>
            </w14:srgbClr>
          </w14:shadow>
        </w:rPr>
        <w:tab/>
      </w:r>
      <w:r w:rsidRPr="003B0FA2">
        <w:rPr>
          <w14:shadow w14:blurRad="50800" w14:dist="38100" w14:dir="2700000" w14:sx="100000" w14:sy="100000" w14:kx="0" w14:ky="0" w14:algn="tl">
            <w14:srgbClr w14:val="000000">
              <w14:alpha w14:val="60000"/>
            </w14:srgbClr>
          </w14:shadow>
        </w:rPr>
        <w:tab/>
      </w:r>
      <w:r w:rsidRPr="003B0FA2">
        <w:rPr>
          <w14:shadow w14:blurRad="50800" w14:dist="38100" w14:dir="2700000" w14:sx="100000" w14:sy="100000" w14:kx="0" w14:ky="0" w14:algn="tl">
            <w14:srgbClr w14:val="000000">
              <w14:alpha w14:val="60000"/>
            </w14:srgbClr>
          </w14:shadow>
        </w:rPr>
        <w:tab/>
        <w:t>DOI: 10.14748/.v3i1.4065</w:t>
      </w:r>
    </w:p>
    <w:p w14:paraId="337E9CF2" w14:textId="77777777" w:rsidR="00EC5B41" w:rsidRDefault="00EC5B41" w:rsidP="00671F40">
      <w:pPr>
        <w:pStyle w:val="ae"/>
        <w:ind w:firstLine="708"/>
        <w:rPr>
          <w:lang w:val="en-US"/>
        </w:rPr>
      </w:pPr>
      <w:r>
        <w:t>РЕЗЮМЕ</w:t>
      </w:r>
    </w:p>
    <w:p w14:paraId="3995503B" w14:textId="77777777" w:rsidR="00671F40" w:rsidRPr="00671F40" w:rsidRDefault="00671F40" w:rsidP="00671F40">
      <w:pPr>
        <w:spacing w:after="0"/>
        <w:ind w:left="708"/>
        <w:jc w:val="both"/>
        <w:rPr>
          <w:i/>
          <w:sz w:val="18"/>
          <w:szCs w:val="18"/>
        </w:rPr>
      </w:pPr>
      <w:r w:rsidRPr="00671F40">
        <w:rPr>
          <w:i/>
          <w:sz w:val="18"/>
          <w:szCs w:val="18"/>
        </w:rPr>
        <w:t xml:space="preserve">Нутригеномиката и нутригенетиката са нови направления в медицинските науки. Те се занимават с изучаването на молекулните механизми, чрез които обикновените химически вещества в диетата оказват влияние върху здравето и могат да модулират риска от развитие на заболяване при определен генетичен терен, включващ комбинации от вариации в няколко гена. През последните две десетилетия тези две дисциплини набират скорост, като в момента най-много резултати са получени чрез изследване на определени генетични вариации – еднонуклеотидни полиморфизми (ЕНП), които са подходящ молекулярен инструмент за изследване на ролята на храненето в човешкото здраве, болестите и идентифицирането на оптимална диета. Хранителните вещества и геномът взаимодействат чрез потискане / индуциране на генната експресия или чрез разликите в активността на рецептори, ензими и пр., участващи във важни метаболитни пътища, като по този начин повлияват концентрацията на циркулиращите вещества и техните метаболити, както и способността на нутриентите да взаимодействат с отделните гени. Изясняването на тези механизми е от съществено значение за извършването на адекватна профилактика и повишаване ефективността от лечението при редица социално-значими заболявания като диабет тип 2, затлъстяване, сърдечно-съдови заболявания и някои видове рак. </w:t>
      </w:r>
    </w:p>
    <w:p w14:paraId="220EF94C" w14:textId="201ADD1B" w:rsidR="00EC5B41" w:rsidRPr="00671F40" w:rsidRDefault="00671F40" w:rsidP="00671F40">
      <w:pPr>
        <w:ind w:left="708"/>
        <w:jc w:val="both"/>
        <w:rPr>
          <w:i/>
          <w:sz w:val="18"/>
          <w:szCs w:val="18"/>
        </w:rPr>
      </w:pPr>
      <w:r w:rsidRPr="00671F40">
        <w:rPr>
          <w:i/>
          <w:sz w:val="18"/>
          <w:szCs w:val="18"/>
        </w:rPr>
        <w:t>Ключови думи: нутригенетика, нутригеномика, социално-значими заболявания</w:t>
      </w:r>
    </w:p>
    <w:p w14:paraId="7285EAD1" w14:textId="68DA847A" w:rsidR="003B0FA2" w:rsidRPr="003B0FA2" w:rsidRDefault="003B0FA2" w:rsidP="003B0FA2">
      <w:pPr>
        <w:pStyle w:val="ae"/>
        <w:numPr>
          <w:ilvl w:val="0"/>
          <w:numId w:val="46"/>
        </w:numPr>
        <w:spacing w:after="240"/>
        <w:rPr>
          <w:rFonts w:eastAsia="Calibri"/>
        </w:rPr>
      </w:pPr>
      <w:r w:rsidRPr="003B0FA2">
        <w:rPr>
          <w:rFonts w:eastAsia="Calibri"/>
          <w:lang w:val="ru-RU"/>
        </w:rPr>
        <w:lastRenderedPageBreak/>
        <w:t xml:space="preserve">Гетов, И., </w:t>
      </w:r>
      <w:r w:rsidRPr="003B0FA2">
        <w:rPr>
          <w:rFonts w:eastAsia="Calibri"/>
        </w:rPr>
        <w:t xml:space="preserve">Е. Григоров, Ст. Георгиев, Х. Лебанова, </w:t>
      </w:r>
      <w:r w:rsidRPr="003B0FA2">
        <w:rPr>
          <w:rFonts w:eastAsia="Calibri"/>
          <w:b/>
        </w:rPr>
        <w:t>В. Белчева</w:t>
      </w:r>
      <w:r w:rsidRPr="003B0FA2">
        <w:rPr>
          <w:rFonts w:eastAsia="Calibri"/>
        </w:rPr>
        <w:t>.</w:t>
      </w:r>
      <w:r w:rsidRPr="003B0FA2">
        <w:rPr>
          <w:rFonts w:eastAsia="TimesNewRomanPSMT" w:hint="eastAsia"/>
        </w:rPr>
        <w:t xml:space="preserve"> </w:t>
      </w:r>
      <w:r w:rsidRPr="003B0FA2">
        <w:rPr>
          <w:rFonts w:asciiTheme="minorHAnsi" w:eastAsia="TimesNewRomanPSMT" w:hAnsiTheme="minorHAnsi"/>
        </w:rPr>
        <w:t>Сравнителен анализ на структурата и съдържанието на действащите учебни планове за придобиване на образователно-квалификационна степен „магистър” в професионално направление „фармация” в България</w:t>
      </w:r>
      <w:r w:rsidR="00351077">
        <w:rPr>
          <w:rFonts w:asciiTheme="minorHAnsi" w:eastAsia="Calibri"/>
          <w:lang w:val="en-US"/>
        </w:rPr>
        <w:t>.</w:t>
      </w:r>
      <w:r w:rsidRPr="003B0FA2">
        <w:rPr>
          <w:rFonts w:asciiTheme="minorHAnsi" w:eastAsia="Calibri"/>
        </w:rPr>
        <w:t xml:space="preserve"> </w:t>
      </w:r>
      <w:r w:rsidRPr="003B0FA2">
        <w:rPr>
          <w:rFonts w:asciiTheme="minorHAnsi" w:eastAsia="Calibri"/>
          <w:i/>
        </w:rPr>
        <w:t>Социална медицина (ISSN 1310-1757)</w:t>
      </w:r>
      <w:r w:rsidRPr="003B0FA2">
        <w:rPr>
          <w:rFonts w:asciiTheme="minorHAnsi" w:eastAsia="Calibri"/>
        </w:rPr>
        <w:t>, 2017 (</w:t>
      </w:r>
      <w:r w:rsidRPr="003B0FA2">
        <w:rPr>
          <w:rFonts w:asciiTheme="minorHAnsi" w:eastAsia="Calibri"/>
          <w:b/>
        </w:rPr>
        <w:t>25</w:t>
      </w:r>
      <w:r w:rsidRPr="003B0FA2">
        <w:rPr>
          <w:rFonts w:asciiTheme="minorHAnsi" w:eastAsia="Calibri"/>
        </w:rPr>
        <w:t xml:space="preserve">), </w:t>
      </w:r>
      <w:r w:rsidRPr="003B0FA2">
        <w:rPr>
          <w:rFonts w:asciiTheme="minorHAnsi"/>
        </w:rPr>
        <w:t>No.2/</w:t>
      </w:r>
      <w:r w:rsidRPr="003B0FA2">
        <w:rPr>
          <w:rFonts w:asciiTheme="minorHAnsi" w:eastAsia="Calibri"/>
        </w:rPr>
        <w:t xml:space="preserve">3, с.46-48. </w:t>
      </w:r>
      <w:r w:rsidRPr="003B0FA2">
        <w:rPr>
          <w:rFonts w:asciiTheme="minorHAnsi" w:hAnsiTheme="minorHAnsi"/>
          <w:color w:val="000000"/>
        </w:rPr>
        <w:t>(</w:t>
      </w:r>
      <w:r w:rsidRPr="003B0FA2">
        <w:rPr>
          <w:rFonts w:asciiTheme="minorHAnsi" w:eastAsia="Calibri" w:hAnsiTheme="minorHAnsi"/>
        </w:rPr>
        <w:t>Индексирано в</w:t>
      </w:r>
      <w:r w:rsidRPr="003B0FA2">
        <w:rPr>
          <w:rFonts w:asciiTheme="minorHAnsi" w:hAnsiTheme="minorHAnsi"/>
          <w:color w:val="000000"/>
        </w:rPr>
        <w:t xml:space="preserve"> Google Scholar</w:t>
      </w:r>
      <w:r w:rsidRPr="003B0FA2">
        <w:rPr>
          <w:color w:val="000000"/>
        </w:rPr>
        <w:t>, Genamics Journal Seek</w:t>
      </w:r>
      <w:r w:rsidRPr="003B0FA2">
        <w:rPr>
          <w:rFonts w:asciiTheme="minorHAnsi" w:hAnsiTheme="minorHAnsi"/>
          <w:color w:val="000000"/>
        </w:rPr>
        <w:t xml:space="preserve"> и Българска медицинска наука)</w:t>
      </w:r>
    </w:p>
    <w:p w14:paraId="168E4273" w14:textId="77777777" w:rsidR="003B0FA2" w:rsidRPr="003B0FA2" w:rsidRDefault="003B0FA2" w:rsidP="006834B1">
      <w:pPr>
        <w:pStyle w:val="ae"/>
        <w:ind w:left="3666" w:firstLine="654"/>
        <w:rPr>
          <w:rFonts w:eastAsia="Calibri"/>
          <w14:shadow w14:blurRad="50800" w14:dist="38100" w14:dir="2700000" w14:sx="100000" w14:sy="100000" w14:kx="0" w14:ky="0" w14:algn="tl">
            <w14:srgbClr w14:val="000000">
              <w14:alpha w14:val="60000"/>
            </w14:srgbClr>
          </w14:shadow>
        </w:rPr>
      </w:pPr>
      <w:r w:rsidRPr="003B0FA2">
        <w:rPr>
          <w14:shadow w14:blurRad="50800" w14:dist="38100" w14:dir="2700000" w14:sx="100000" w14:sy="100000" w14:kx="0" w14:ky="0" w14:algn="tl">
            <w14:srgbClr w14:val="000000">
              <w14:alpha w14:val="60000"/>
            </w14:srgbClr>
          </w14:shadow>
        </w:rPr>
        <w:t>DOI: 10.14748/sm.v01i2-3.4127</w:t>
      </w:r>
    </w:p>
    <w:p w14:paraId="0FE9D98D" w14:textId="77777777" w:rsidR="00EC5B41" w:rsidRDefault="00EC5B41" w:rsidP="00EC5B41">
      <w:pPr>
        <w:pStyle w:val="ae"/>
        <w:ind w:left="720"/>
        <w:rPr>
          <w:lang w:val="en-US"/>
        </w:rPr>
      </w:pPr>
      <w:r>
        <w:t>РЕЗЮМЕ</w:t>
      </w:r>
    </w:p>
    <w:p w14:paraId="1B57BC91" w14:textId="02F68833" w:rsidR="00EC5B41" w:rsidRDefault="006834B1" w:rsidP="00843940">
      <w:pPr>
        <w:pStyle w:val="ae"/>
        <w:ind w:left="720"/>
        <w:jc w:val="both"/>
        <w:rPr>
          <w:i/>
          <w:sz w:val="18"/>
          <w:szCs w:val="18"/>
        </w:rPr>
      </w:pPr>
      <w:r w:rsidRPr="006834B1">
        <w:rPr>
          <w:i/>
          <w:sz w:val="18"/>
          <w:szCs w:val="18"/>
        </w:rPr>
        <w:t>Фармацевтичната професия е регулирана, защото представлява дейност от обществена значимост и е от съществено значение за живота и здравето на хората. Правото за упражняването ѝ е определено чрез законови, подзаконови или административни разпоредби. Проучени и анализирани са актуалните учебни планове в петте факултета по фармация в България. Минималният хорариум по задължителните, общо 26 учебни дисциплини е 3015 часа, съгласно Единните държавни изисквания (ЕДИ). Всеки един от петте фармацевтични факултета в България се характеризира с различия в заложената в учебния план теоретична подготовка и брой учебни дисциплини.</w:t>
      </w:r>
    </w:p>
    <w:p w14:paraId="46D3ABFF" w14:textId="0ED37AE0" w:rsidR="00843940" w:rsidRPr="006834B1" w:rsidRDefault="00DC752E" w:rsidP="006834B1">
      <w:pPr>
        <w:pStyle w:val="ae"/>
        <w:spacing w:after="240"/>
        <w:ind w:left="720"/>
        <w:jc w:val="both"/>
        <w:rPr>
          <w:i/>
          <w:sz w:val="18"/>
          <w:szCs w:val="18"/>
        </w:rPr>
      </w:pPr>
      <w:r>
        <w:rPr>
          <w:i/>
          <w:sz w:val="18"/>
          <w:szCs w:val="18"/>
        </w:rPr>
        <w:t xml:space="preserve">Ключови думи: </w:t>
      </w:r>
      <w:r w:rsidRPr="00DC752E">
        <w:rPr>
          <w:i/>
          <w:sz w:val="18"/>
          <w:szCs w:val="18"/>
        </w:rPr>
        <w:t>curriculum, education, master of pharmacy, pharmacy</w:t>
      </w:r>
    </w:p>
    <w:p w14:paraId="6A97E641" w14:textId="77777777" w:rsidR="003B0FA2" w:rsidRPr="003B0FA2" w:rsidRDefault="003B0FA2" w:rsidP="00607424">
      <w:pPr>
        <w:pStyle w:val="ae"/>
        <w:numPr>
          <w:ilvl w:val="0"/>
          <w:numId w:val="46"/>
        </w:numPr>
      </w:pPr>
      <w:r w:rsidRPr="003B0FA2">
        <w:t xml:space="preserve">Гълева, С., </w:t>
      </w:r>
      <w:r w:rsidRPr="003B0FA2">
        <w:rPr>
          <w:b/>
        </w:rPr>
        <w:t>В. Белчева</w:t>
      </w:r>
      <w:r w:rsidRPr="003B0FA2">
        <w:t xml:space="preserve">, Е. Григоров. Електронно предписване на рецепти и модели за трансфер и обмен на данните в тях. </w:t>
      </w:r>
      <w:r w:rsidRPr="003B0FA2">
        <w:rPr>
          <w:rFonts w:asciiTheme="minorHAnsi" w:eastAsia="Calibri" w:hAnsiTheme="minorHAnsi"/>
          <w:i/>
        </w:rPr>
        <w:t>Социална медицина (ISSN 1310-1757)</w:t>
      </w:r>
      <w:r w:rsidRPr="003B0FA2">
        <w:rPr>
          <w:rFonts w:asciiTheme="minorHAnsi" w:eastAsia="Calibri" w:hAnsiTheme="minorHAnsi"/>
        </w:rPr>
        <w:t>, 2019 (</w:t>
      </w:r>
      <w:r w:rsidRPr="003B0FA2">
        <w:rPr>
          <w:rFonts w:asciiTheme="minorHAnsi" w:eastAsia="Calibri" w:hAnsiTheme="minorHAnsi"/>
          <w:b/>
        </w:rPr>
        <w:t>30</w:t>
      </w:r>
      <w:r w:rsidRPr="003B0FA2">
        <w:rPr>
          <w:rFonts w:asciiTheme="minorHAnsi" w:eastAsia="Calibri" w:hAnsiTheme="minorHAnsi"/>
        </w:rPr>
        <w:t xml:space="preserve">), </w:t>
      </w:r>
      <w:r w:rsidRPr="003B0FA2">
        <w:rPr>
          <w:rFonts w:asciiTheme="minorHAnsi" w:hAnsiTheme="minorHAnsi"/>
        </w:rPr>
        <w:t>No.</w:t>
      </w:r>
      <w:r w:rsidRPr="003B0FA2">
        <w:rPr>
          <w:rFonts w:asciiTheme="minorHAnsi" w:eastAsia="Calibri" w:hAnsiTheme="minorHAnsi"/>
        </w:rPr>
        <w:t xml:space="preserve">1, с.40-45. </w:t>
      </w:r>
      <w:r w:rsidRPr="003B0FA2">
        <w:rPr>
          <w:rFonts w:asciiTheme="minorHAnsi" w:hAnsiTheme="minorHAnsi"/>
          <w:color w:val="000000"/>
        </w:rPr>
        <w:t>(</w:t>
      </w:r>
      <w:r w:rsidRPr="003B0FA2">
        <w:rPr>
          <w:rFonts w:asciiTheme="minorHAnsi" w:eastAsia="Calibri" w:hAnsiTheme="minorHAnsi"/>
        </w:rPr>
        <w:t>Индексирано в</w:t>
      </w:r>
      <w:r w:rsidRPr="003B0FA2">
        <w:rPr>
          <w:rFonts w:asciiTheme="minorHAnsi" w:hAnsiTheme="minorHAnsi"/>
          <w:color w:val="000000"/>
        </w:rPr>
        <w:t xml:space="preserve"> Google Scholar</w:t>
      </w:r>
      <w:r w:rsidRPr="003B0FA2">
        <w:rPr>
          <w:color w:val="000000"/>
        </w:rPr>
        <w:t>, Genamics Journal Seek</w:t>
      </w:r>
      <w:r w:rsidRPr="003B0FA2">
        <w:rPr>
          <w:rFonts w:asciiTheme="minorHAnsi" w:hAnsiTheme="minorHAnsi"/>
          <w:color w:val="000000"/>
        </w:rPr>
        <w:t xml:space="preserve"> и Българска медицинска наука)</w:t>
      </w:r>
      <w:r w:rsidRPr="003B0FA2">
        <w:rPr>
          <w:rFonts w:asciiTheme="minorHAnsi" w:eastAsia="Calibri" w:hAnsiTheme="minorHAnsi"/>
        </w:rPr>
        <w:t xml:space="preserve"> </w:t>
      </w:r>
    </w:p>
    <w:p w14:paraId="60693975" w14:textId="77777777" w:rsidR="003B0FA2" w:rsidRPr="003B0FA2" w:rsidRDefault="003B0FA2" w:rsidP="006834B1">
      <w:pPr>
        <w:pStyle w:val="ae"/>
        <w:ind w:left="3666" w:firstLine="654"/>
        <w:rPr>
          <w:rFonts w:eastAsia="Calibri"/>
          <w14:shadow w14:blurRad="50800" w14:dist="38100" w14:dir="2700000" w14:sx="100000" w14:sy="100000" w14:kx="0" w14:ky="0" w14:algn="tl">
            <w14:srgbClr w14:val="000000">
              <w14:alpha w14:val="60000"/>
            </w14:srgbClr>
          </w14:shadow>
        </w:rPr>
      </w:pPr>
      <w:r w:rsidRPr="003B0FA2">
        <w:rPr>
          <w14:shadow w14:blurRad="50800" w14:dist="38100" w14:dir="2700000" w14:sx="100000" w14:sy="100000" w14:kx="0" w14:ky="0" w14:algn="tl">
            <w14:srgbClr w14:val="000000">
              <w14:alpha w14:val="60000"/>
            </w14:srgbClr>
          </w14:shadow>
        </w:rPr>
        <w:t>DOI: 10.14748/sm.v01i1.6463</w:t>
      </w:r>
    </w:p>
    <w:p w14:paraId="061ED0B0" w14:textId="77777777" w:rsidR="00EC5B41" w:rsidRDefault="00EC5B41" w:rsidP="00EC5B41">
      <w:pPr>
        <w:pStyle w:val="ae"/>
        <w:ind w:left="720"/>
        <w:rPr>
          <w:lang w:val="en-US"/>
        </w:rPr>
      </w:pPr>
      <w:r>
        <w:t>РЕЗЮМЕ</w:t>
      </w:r>
    </w:p>
    <w:p w14:paraId="51DE0D11" w14:textId="422FDDAF" w:rsidR="00DD27EE" w:rsidRPr="00DD27EE" w:rsidRDefault="00DD27EE" w:rsidP="007C4CAD">
      <w:pPr>
        <w:pStyle w:val="a5"/>
        <w:jc w:val="both"/>
        <w:rPr>
          <w:rFonts w:asciiTheme="minorHAnsi" w:eastAsia="Calibri" w:hAnsiTheme="minorHAnsi"/>
          <w:i/>
          <w:sz w:val="18"/>
          <w:szCs w:val="18"/>
          <w:lang w:val="bg-BG"/>
        </w:rPr>
      </w:pPr>
      <w:r w:rsidRPr="00DD27EE">
        <w:rPr>
          <w:rFonts w:asciiTheme="minorHAnsi" w:eastAsia="Calibri" w:hAnsiTheme="minorHAnsi"/>
          <w:i/>
          <w:sz w:val="18"/>
          <w:szCs w:val="18"/>
          <w:lang w:val="bg-BG"/>
        </w:rPr>
        <w:t>Tерминът „електронно предписване“ се използва, за да се опишат всички аспекти на генерирането и прехвърлянето на предписания по електронен път, като се използва специална система. Обикновено, процесът се идентифицира с първичната медицинска помощ, включвайки генерирането на предписания от общопрактикуващите лекари, предаването на изписаните рецепти по електронен път от тях към аптеките през националните мрежи и изпълнение на предписанието в здравното заведение (аптеката). Моделите за електронен трансфер на предписания между предписващите (лекари) и отпускащите (фармацевти) могат да се групират в три основни концептуални решения:</w:t>
      </w:r>
    </w:p>
    <w:p w14:paraId="5F645FB3" w14:textId="77777777" w:rsidR="00DD27EE" w:rsidRPr="00DD27EE" w:rsidRDefault="00DD27EE" w:rsidP="00DD27EE">
      <w:pPr>
        <w:pStyle w:val="a5"/>
        <w:ind w:left="1416"/>
        <w:rPr>
          <w:rFonts w:asciiTheme="minorHAnsi" w:eastAsia="Calibri" w:hAnsiTheme="minorHAnsi"/>
          <w:i/>
          <w:sz w:val="18"/>
          <w:szCs w:val="18"/>
          <w:lang w:val="bg-BG"/>
        </w:rPr>
      </w:pPr>
      <w:r w:rsidRPr="00DD27EE">
        <w:rPr>
          <w:rFonts w:asciiTheme="minorHAnsi" w:eastAsia="Calibri" w:hAnsiTheme="minorHAnsi"/>
          <w:i/>
          <w:sz w:val="18"/>
          <w:szCs w:val="18"/>
          <w:lang w:val="bg-BG"/>
        </w:rPr>
        <w:t xml:space="preserve">1. Електронно предписване с използване на баркод върху хартиената бланка като инструмент за пренос на информация и идентификация на издалия рецептата; </w:t>
      </w:r>
    </w:p>
    <w:p w14:paraId="5BECC29F" w14:textId="77777777" w:rsidR="00DD27EE" w:rsidRPr="00DD27EE" w:rsidRDefault="00DD27EE" w:rsidP="00DD27EE">
      <w:pPr>
        <w:pStyle w:val="a5"/>
        <w:ind w:left="1416"/>
        <w:rPr>
          <w:rFonts w:asciiTheme="minorHAnsi" w:eastAsia="Calibri" w:hAnsiTheme="minorHAnsi"/>
          <w:i/>
          <w:sz w:val="18"/>
          <w:szCs w:val="18"/>
          <w:lang w:val="bg-BG"/>
        </w:rPr>
      </w:pPr>
      <w:r w:rsidRPr="00DD27EE">
        <w:rPr>
          <w:rFonts w:asciiTheme="minorHAnsi" w:eastAsia="Calibri" w:hAnsiTheme="minorHAnsi"/>
          <w:i/>
          <w:sz w:val="18"/>
          <w:szCs w:val="18"/>
          <w:lang w:val="bg-BG"/>
        </w:rPr>
        <w:t xml:space="preserve">2. Електронно предписване, при което електронната рецепта е законният документ, съдържащ информация за издалия рецептата и предписаните лекарства. </w:t>
      </w:r>
    </w:p>
    <w:p w14:paraId="1BA43101" w14:textId="5CB74E97" w:rsidR="00DD27EE" w:rsidRPr="00DD27EE" w:rsidRDefault="00DD27EE" w:rsidP="00DD27EE">
      <w:pPr>
        <w:pStyle w:val="a5"/>
        <w:ind w:firstLine="696"/>
        <w:rPr>
          <w:rFonts w:asciiTheme="minorHAnsi" w:eastAsia="Calibri" w:hAnsiTheme="minorHAnsi"/>
          <w:i/>
          <w:sz w:val="18"/>
          <w:szCs w:val="18"/>
          <w:lang w:val="bg-BG"/>
        </w:rPr>
      </w:pPr>
      <w:r w:rsidRPr="00DD27EE">
        <w:rPr>
          <w:rFonts w:asciiTheme="minorHAnsi" w:eastAsia="Calibri" w:hAnsiTheme="minorHAnsi"/>
          <w:i/>
          <w:sz w:val="18"/>
          <w:szCs w:val="18"/>
          <w:lang w:val="bg-BG"/>
        </w:rPr>
        <w:t>3. Електронно предписване с използване на хранилище за рецепти.</w:t>
      </w:r>
    </w:p>
    <w:p w14:paraId="194BA5A8" w14:textId="621D992C" w:rsidR="00EC5B41" w:rsidRDefault="00DD27EE" w:rsidP="007C4CAD">
      <w:pPr>
        <w:pStyle w:val="a5"/>
        <w:spacing w:after="240"/>
        <w:jc w:val="both"/>
        <w:rPr>
          <w:rFonts w:asciiTheme="minorHAnsi" w:eastAsia="Calibri" w:hAnsiTheme="minorHAnsi"/>
          <w:i/>
          <w:sz w:val="18"/>
          <w:szCs w:val="18"/>
          <w:lang w:val="bg-BG"/>
        </w:rPr>
      </w:pPr>
      <w:r w:rsidRPr="00DD27EE">
        <w:rPr>
          <w:rFonts w:asciiTheme="minorHAnsi" w:eastAsia="Calibri" w:hAnsiTheme="minorHAnsi"/>
          <w:i/>
          <w:sz w:val="18"/>
          <w:szCs w:val="18"/>
          <w:lang w:val="bg-BG"/>
        </w:rPr>
        <w:t>Изборът на подходящ модел, за реализиране на концепцията за електронно предписване на рецепти, трябва да бъде напълно съобразен с техническите особености и характеристики на системата „Държава“ за е-управлението в Р. България. Задължително условие, за да бъде реализиран трансфер на електронни рецепти в нашата страна е да функционира Единната среда за обмен на електронни документи (ЕСОЕД).</w:t>
      </w:r>
    </w:p>
    <w:p w14:paraId="248A16DC" w14:textId="617B9B79" w:rsidR="00DC752E" w:rsidRPr="00DD27EE" w:rsidRDefault="00DC752E" w:rsidP="00DD27EE">
      <w:pPr>
        <w:pStyle w:val="a5"/>
        <w:spacing w:after="240"/>
        <w:rPr>
          <w:rFonts w:asciiTheme="minorHAnsi" w:eastAsia="Calibri" w:hAnsiTheme="minorHAnsi"/>
          <w:i/>
          <w:sz w:val="18"/>
          <w:szCs w:val="18"/>
          <w:lang w:val="bg-BG"/>
        </w:rPr>
      </w:pPr>
      <w:r w:rsidRPr="00DC752E">
        <w:rPr>
          <w:rFonts w:asciiTheme="minorHAnsi" w:eastAsia="Calibri" w:hAnsiTheme="minorHAnsi"/>
          <w:i/>
          <w:sz w:val="18"/>
          <w:szCs w:val="18"/>
          <w:lang w:val="bg-BG"/>
        </w:rPr>
        <w:t>Ключови думи: България, е-управление, електронно предписание, рецепта, аптека</w:t>
      </w:r>
    </w:p>
    <w:p w14:paraId="708333BD" w14:textId="77777777" w:rsidR="00DD27EE" w:rsidRDefault="00DD27EE" w:rsidP="00DD27EE">
      <w:pPr>
        <w:pStyle w:val="a5"/>
        <w:spacing w:after="240"/>
        <w:rPr>
          <w:rFonts w:asciiTheme="minorHAnsi" w:eastAsia="Calibri" w:hAnsiTheme="minorHAnsi"/>
          <w:sz w:val="22"/>
          <w:szCs w:val="22"/>
          <w:lang w:val="bg-BG"/>
        </w:rPr>
      </w:pPr>
    </w:p>
    <w:p w14:paraId="3FCE2248" w14:textId="77777777" w:rsidR="003B0FA2" w:rsidRPr="003B0FA2" w:rsidRDefault="003B0FA2" w:rsidP="003B0FA2">
      <w:pPr>
        <w:pStyle w:val="a5"/>
        <w:numPr>
          <w:ilvl w:val="0"/>
          <w:numId w:val="46"/>
        </w:numPr>
        <w:rPr>
          <w:rFonts w:asciiTheme="minorHAnsi" w:eastAsia="Calibri" w:hAnsiTheme="minorHAnsi"/>
          <w:sz w:val="22"/>
          <w:szCs w:val="22"/>
          <w:lang w:val="bg-BG"/>
        </w:rPr>
      </w:pPr>
      <w:r w:rsidRPr="003B0FA2">
        <w:rPr>
          <w:rFonts w:asciiTheme="minorHAnsi" w:eastAsia="Calibri" w:hAnsiTheme="minorHAnsi"/>
          <w:sz w:val="22"/>
          <w:szCs w:val="22"/>
          <w:lang w:val="bg-BG"/>
        </w:rPr>
        <w:t xml:space="preserve">Богданова, Л., Е. Григоров, </w:t>
      </w:r>
      <w:r w:rsidRPr="003B0FA2">
        <w:rPr>
          <w:rFonts w:asciiTheme="minorHAnsi" w:eastAsia="Calibri" w:hAnsiTheme="minorHAnsi"/>
          <w:b/>
          <w:sz w:val="22"/>
          <w:szCs w:val="22"/>
          <w:lang w:val="bg-BG"/>
        </w:rPr>
        <w:t>В. Белчева</w:t>
      </w:r>
      <w:r w:rsidRPr="003B0FA2">
        <w:rPr>
          <w:rFonts w:asciiTheme="minorHAnsi" w:eastAsia="Calibri" w:hAnsiTheme="minorHAnsi"/>
          <w:sz w:val="22"/>
          <w:szCs w:val="22"/>
          <w:lang w:val="bg-BG"/>
        </w:rPr>
        <w:t xml:space="preserve">, И. Гетов. Анкетно проучване сред болнични фармацевти за ефектите от промяната на законодателството, регулиращо клиничните изпитвания в България. </w:t>
      </w:r>
      <w:r w:rsidRPr="003B0FA2">
        <w:rPr>
          <w:rFonts w:asciiTheme="minorHAnsi" w:eastAsia="Calibri" w:hAnsiTheme="minorHAnsi"/>
          <w:i/>
          <w:sz w:val="22"/>
          <w:szCs w:val="22"/>
          <w:lang w:val="bg-BG"/>
        </w:rPr>
        <w:t>Годишник по болнична фармация</w:t>
      </w:r>
      <w:r w:rsidRPr="003B0FA2">
        <w:rPr>
          <w:rFonts w:asciiTheme="minorHAnsi" w:eastAsia="Calibri" w:hAnsiTheme="minorHAnsi"/>
          <w:sz w:val="22"/>
          <w:szCs w:val="22"/>
          <w:lang w:val="bg-BG"/>
        </w:rPr>
        <w:t xml:space="preserve"> </w:t>
      </w:r>
      <w:r w:rsidRPr="003B0FA2">
        <w:rPr>
          <w:rFonts w:asciiTheme="minorHAnsi" w:eastAsia="Calibri" w:hAnsiTheme="minorHAnsi"/>
          <w:i/>
          <w:sz w:val="22"/>
          <w:szCs w:val="22"/>
          <w:lang w:val="bg-BG"/>
        </w:rPr>
        <w:t>(ISSN 2367-8763),</w:t>
      </w:r>
      <w:r w:rsidRPr="003B0FA2">
        <w:rPr>
          <w:rFonts w:asciiTheme="minorHAnsi" w:eastAsia="Calibri" w:hAnsiTheme="minorHAnsi"/>
          <w:sz w:val="22"/>
          <w:szCs w:val="22"/>
          <w:lang w:val="bg-BG"/>
        </w:rPr>
        <w:t xml:space="preserve"> 2019 (</w:t>
      </w:r>
      <w:r w:rsidRPr="003B0FA2">
        <w:rPr>
          <w:rFonts w:asciiTheme="minorHAnsi" w:eastAsia="Calibri" w:hAnsiTheme="minorHAnsi"/>
          <w:b/>
          <w:sz w:val="22"/>
          <w:szCs w:val="22"/>
          <w:lang w:val="bg-BG"/>
        </w:rPr>
        <w:t>5</w:t>
      </w:r>
      <w:r w:rsidRPr="003B0FA2">
        <w:rPr>
          <w:rFonts w:asciiTheme="minorHAnsi" w:eastAsia="Calibri" w:hAnsiTheme="minorHAnsi"/>
          <w:sz w:val="22"/>
          <w:szCs w:val="22"/>
          <w:lang w:val="bg-BG"/>
        </w:rPr>
        <w:t xml:space="preserve">), No. 1, с.11-18. </w:t>
      </w:r>
      <w:r w:rsidRPr="003B0FA2">
        <w:rPr>
          <w:rFonts w:asciiTheme="minorHAnsi" w:hAnsiTheme="minorHAnsi"/>
          <w:color w:val="000000"/>
          <w:sz w:val="22"/>
          <w:szCs w:val="22"/>
        </w:rPr>
        <w:t>(</w:t>
      </w:r>
      <w:r w:rsidRPr="003B0FA2">
        <w:rPr>
          <w:rFonts w:asciiTheme="minorHAnsi" w:eastAsia="Calibri" w:hAnsiTheme="minorHAnsi"/>
          <w:sz w:val="22"/>
          <w:szCs w:val="22"/>
          <w:lang w:val="bg-BG"/>
        </w:rPr>
        <w:t>Индексирано в</w:t>
      </w:r>
      <w:r w:rsidRPr="003B0FA2">
        <w:rPr>
          <w:rFonts w:asciiTheme="minorHAnsi" w:hAnsiTheme="minorHAnsi"/>
          <w:color w:val="000000"/>
          <w:sz w:val="22"/>
          <w:szCs w:val="22"/>
          <w:lang w:val="en-US"/>
        </w:rPr>
        <w:t xml:space="preserve"> Google Scholar</w:t>
      </w:r>
      <w:r w:rsidRPr="003B0FA2">
        <w:rPr>
          <w:rFonts w:asciiTheme="minorHAnsi" w:hAnsiTheme="minorHAnsi"/>
          <w:color w:val="000000"/>
          <w:sz w:val="22"/>
          <w:szCs w:val="22"/>
        </w:rPr>
        <w:t xml:space="preserve"> </w:t>
      </w:r>
      <w:r w:rsidRPr="003B0FA2">
        <w:rPr>
          <w:rFonts w:asciiTheme="minorHAnsi" w:hAnsiTheme="minorHAnsi"/>
          <w:color w:val="000000"/>
          <w:sz w:val="22"/>
          <w:szCs w:val="22"/>
          <w:lang w:val="bg-BG"/>
        </w:rPr>
        <w:t>и Българска медицинска наука)</w:t>
      </w:r>
    </w:p>
    <w:p w14:paraId="620609C2" w14:textId="77777777" w:rsidR="003B0FA2" w:rsidRPr="003B0FA2" w:rsidRDefault="003B0FA2" w:rsidP="003B0FA2">
      <w:pPr>
        <w:pStyle w:val="ae"/>
        <w:spacing w:after="240"/>
        <w:ind w:left="3666" w:firstLine="654"/>
        <w:rPr>
          <w14:shadow w14:blurRad="50800" w14:dist="38100" w14:dir="2700000" w14:sx="100000" w14:sy="100000" w14:kx="0" w14:ky="0" w14:algn="tl">
            <w14:srgbClr w14:val="000000">
              <w14:alpha w14:val="60000"/>
            </w14:srgbClr>
          </w14:shadow>
        </w:rPr>
      </w:pPr>
      <w:r w:rsidRPr="003B0FA2">
        <w:rPr>
          <w14:shadow w14:blurRad="50800" w14:dist="38100" w14:dir="2700000" w14:sx="100000" w14:sy="100000" w14:kx="0" w14:ky="0" w14:algn="tl">
            <w14:srgbClr w14:val="000000">
              <w14:alpha w14:val="60000"/>
            </w14:srgbClr>
          </w14:shadow>
        </w:rPr>
        <w:t>DOI: 10.14748/ahp.v5i1.6055</w:t>
      </w:r>
    </w:p>
    <w:p w14:paraId="01AB7927" w14:textId="77777777" w:rsidR="00EC5B41" w:rsidRDefault="00EC5B41" w:rsidP="00EC5B41">
      <w:pPr>
        <w:pStyle w:val="ae"/>
        <w:ind w:left="720"/>
        <w:rPr>
          <w:lang w:val="en-US"/>
        </w:rPr>
      </w:pPr>
      <w:r>
        <w:t>РЕЗЮМЕ</w:t>
      </w:r>
    </w:p>
    <w:p w14:paraId="1B6B5A5F" w14:textId="788A41D3" w:rsidR="00C02870" w:rsidRPr="00C02870" w:rsidRDefault="00C02870" w:rsidP="00C02870">
      <w:pPr>
        <w:pStyle w:val="ae"/>
        <w:ind w:left="720"/>
        <w:jc w:val="both"/>
        <w:rPr>
          <w:i/>
          <w:sz w:val="18"/>
          <w:szCs w:val="18"/>
        </w:rPr>
      </w:pPr>
      <w:r w:rsidRPr="00C02870">
        <w:rPr>
          <w:i/>
          <w:sz w:val="18"/>
          <w:szCs w:val="18"/>
        </w:rPr>
        <w:t xml:space="preserve">Участието на болничните фармацевти в провеждането на клинични изпитвания е важно, за да се осигури качество и проследимостта при съхранението, разпределянето и отчетността на изпитвания лекарствен продукт (IMP). Задължителен текст, регулиращ този процес, стана част от местното българско фармацевтично законодателство през 2015 г. През последните години много промени по отношение на тази регулация могат да бъдат наблюдавани при провеждането на клинични изпитвания. Болничните фармацевти са отговорни за управлението на изследователските лекарствени продукти, както е дефинирано според Добрата клинична практика. Те имат жизнено важна роля във връзка с </w:t>
      </w:r>
      <w:r w:rsidRPr="00C02870">
        <w:rPr>
          <w:i/>
          <w:sz w:val="18"/>
          <w:szCs w:val="18"/>
        </w:rPr>
        <w:lastRenderedPageBreak/>
        <w:t>клиничните изпитвания, които са да защитят участниците, медицинските специалисти и доверието, като гарантират, че проучваните лекарства са подходящи за употреба и се снабдяват, обработват, съхраняват и използват безопасно и правилно.</w:t>
      </w:r>
    </w:p>
    <w:p w14:paraId="63C96637" w14:textId="64C9AEA1" w:rsidR="00C02870" w:rsidRPr="00C02870" w:rsidRDefault="00C02870" w:rsidP="00C02870">
      <w:pPr>
        <w:pStyle w:val="ae"/>
        <w:ind w:left="720"/>
        <w:jc w:val="both"/>
        <w:rPr>
          <w:i/>
          <w:sz w:val="18"/>
          <w:szCs w:val="18"/>
        </w:rPr>
      </w:pPr>
      <w:r w:rsidRPr="00C02870">
        <w:rPr>
          <w:i/>
          <w:sz w:val="18"/>
          <w:szCs w:val="18"/>
        </w:rPr>
        <w:t>На база на направения анализ на данните от анкетата, проведена с магистър-фармацевти, които са управители на болнични аптеки, могат да се направят следните изводи:</w:t>
      </w:r>
    </w:p>
    <w:p w14:paraId="3AE795CD" w14:textId="783805D5" w:rsidR="00C02870" w:rsidRPr="00C02870" w:rsidRDefault="00C02870" w:rsidP="00C02870">
      <w:pPr>
        <w:pStyle w:val="ae"/>
        <w:ind w:left="1416"/>
        <w:jc w:val="both"/>
        <w:rPr>
          <w:i/>
          <w:sz w:val="18"/>
          <w:szCs w:val="18"/>
        </w:rPr>
      </w:pPr>
      <w:r w:rsidRPr="00C02870">
        <w:rPr>
          <w:i/>
          <w:sz w:val="18"/>
          <w:szCs w:val="18"/>
        </w:rPr>
        <w:t>1. Наблюдава се увеличаване на броя на клиничните изпитвания, в екипите на които се включват магистър-фармацевти.</w:t>
      </w:r>
    </w:p>
    <w:p w14:paraId="51EA1E36" w14:textId="7E02D27C" w:rsidR="00C02870" w:rsidRPr="00C02870" w:rsidRDefault="00C02870" w:rsidP="00C02870">
      <w:pPr>
        <w:pStyle w:val="ae"/>
        <w:ind w:left="1416"/>
        <w:jc w:val="both"/>
        <w:rPr>
          <w:i/>
          <w:sz w:val="18"/>
          <w:szCs w:val="18"/>
        </w:rPr>
      </w:pPr>
      <w:r w:rsidRPr="00C02870">
        <w:rPr>
          <w:i/>
          <w:sz w:val="18"/>
          <w:szCs w:val="18"/>
        </w:rPr>
        <w:t>2. Създадени са необходимите условия от страна на лечебните заведения за съхраняване на изпитваните лекарствени продукти в болничната аптека при провеждането на клинични изпитвания.</w:t>
      </w:r>
    </w:p>
    <w:p w14:paraId="1BFB2CB3" w14:textId="379E2478" w:rsidR="00C02870" w:rsidRPr="00C02870" w:rsidRDefault="00C02870" w:rsidP="00C02870">
      <w:pPr>
        <w:pStyle w:val="ae"/>
        <w:ind w:left="1416"/>
        <w:jc w:val="both"/>
        <w:rPr>
          <w:i/>
          <w:sz w:val="18"/>
          <w:szCs w:val="18"/>
        </w:rPr>
      </w:pPr>
      <w:r w:rsidRPr="00C02870">
        <w:rPr>
          <w:i/>
          <w:sz w:val="18"/>
          <w:szCs w:val="18"/>
        </w:rPr>
        <w:t>3. Магистър-фармацевтите, управители на болнични аптеки, се чувстват уверени и добре подготвени за активно участие в провеждането на клинични изпитвания.</w:t>
      </w:r>
    </w:p>
    <w:p w14:paraId="67389B52" w14:textId="6F4FE7BF" w:rsidR="00EC5B41" w:rsidRPr="00C02870" w:rsidRDefault="00C02870" w:rsidP="00C02870">
      <w:pPr>
        <w:pStyle w:val="ae"/>
        <w:spacing w:after="240"/>
        <w:ind w:left="720"/>
        <w:jc w:val="both"/>
        <w:rPr>
          <w:i/>
          <w:sz w:val="18"/>
          <w:szCs w:val="18"/>
        </w:rPr>
      </w:pPr>
      <w:r w:rsidRPr="00C02870">
        <w:rPr>
          <w:i/>
          <w:sz w:val="18"/>
          <w:szCs w:val="18"/>
        </w:rPr>
        <w:t>Ключови думи: болнични фармацевти, клинични изпитвания, участие, проучване.</w:t>
      </w:r>
    </w:p>
    <w:p w14:paraId="1CB13D02" w14:textId="0982D3C7" w:rsidR="003B0FA2" w:rsidRPr="003B0FA2" w:rsidRDefault="003B0FA2" w:rsidP="003B0FA2">
      <w:pPr>
        <w:pStyle w:val="ae"/>
        <w:numPr>
          <w:ilvl w:val="0"/>
          <w:numId w:val="46"/>
        </w:numPr>
        <w:spacing w:after="240"/>
      </w:pPr>
      <w:r w:rsidRPr="003B0FA2">
        <w:t xml:space="preserve">Маринов, Д., Е. Григоров, </w:t>
      </w:r>
      <w:r w:rsidRPr="003B0FA2">
        <w:rPr>
          <w:b/>
        </w:rPr>
        <w:t>В. Белчева</w:t>
      </w:r>
      <w:r w:rsidRPr="003B0FA2">
        <w:t xml:space="preserve">, Сл. Джмабазов. Фармакоикономически анализ на медикаментозния аборт в България. </w:t>
      </w:r>
      <w:r w:rsidRPr="003B0FA2">
        <w:rPr>
          <w:rFonts w:asciiTheme="minorHAnsi" w:eastAsia="Calibri" w:hAnsiTheme="minorHAnsi"/>
          <w:i/>
        </w:rPr>
        <w:t>Социална медицина (ISSN 1310-1757)</w:t>
      </w:r>
      <w:r w:rsidRPr="003B0FA2">
        <w:rPr>
          <w:rFonts w:asciiTheme="minorHAnsi" w:eastAsia="Calibri" w:hAnsiTheme="minorHAnsi"/>
        </w:rPr>
        <w:t>, 2019 (</w:t>
      </w:r>
      <w:r w:rsidRPr="003B0FA2">
        <w:rPr>
          <w:rFonts w:asciiTheme="minorHAnsi" w:eastAsia="Calibri" w:hAnsiTheme="minorHAnsi"/>
          <w:b/>
        </w:rPr>
        <w:t>30</w:t>
      </w:r>
      <w:r w:rsidRPr="003B0FA2">
        <w:rPr>
          <w:rFonts w:asciiTheme="minorHAnsi" w:eastAsia="Calibri" w:hAnsiTheme="minorHAnsi"/>
        </w:rPr>
        <w:t xml:space="preserve">), </w:t>
      </w:r>
      <w:r w:rsidRPr="003B0FA2">
        <w:rPr>
          <w:rFonts w:asciiTheme="minorHAnsi" w:hAnsiTheme="minorHAnsi"/>
        </w:rPr>
        <w:t>No.</w:t>
      </w:r>
      <w:r w:rsidR="00272A0E">
        <w:rPr>
          <w:rFonts w:asciiTheme="minorHAnsi" w:eastAsia="Calibri" w:hAnsiTheme="minorHAnsi"/>
        </w:rPr>
        <w:t>3, с.23-27.</w:t>
      </w:r>
      <w:r w:rsidRPr="003B0FA2">
        <w:rPr>
          <w:rFonts w:asciiTheme="minorHAnsi" w:eastAsia="Calibri" w:hAnsiTheme="minorHAnsi"/>
        </w:rPr>
        <w:t xml:space="preserve"> </w:t>
      </w:r>
      <w:r w:rsidRPr="003B0FA2">
        <w:rPr>
          <w:rFonts w:asciiTheme="minorHAnsi" w:hAnsiTheme="minorHAnsi"/>
          <w:color w:val="000000"/>
        </w:rPr>
        <w:t>(</w:t>
      </w:r>
      <w:r w:rsidRPr="003B0FA2">
        <w:rPr>
          <w:rFonts w:asciiTheme="minorHAnsi" w:eastAsia="Calibri" w:hAnsiTheme="minorHAnsi"/>
        </w:rPr>
        <w:t>Индексирано в</w:t>
      </w:r>
      <w:r w:rsidRPr="003B0FA2">
        <w:rPr>
          <w:rFonts w:asciiTheme="minorHAnsi" w:hAnsiTheme="minorHAnsi"/>
          <w:color w:val="000000"/>
        </w:rPr>
        <w:t xml:space="preserve"> Google Scholar</w:t>
      </w:r>
      <w:r w:rsidRPr="003B0FA2">
        <w:rPr>
          <w:color w:val="000000"/>
        </w:rPr>
        <w:t>, Genamics Journal Seek</w:t>
      </w:r>
      <w:r w:rsidRPr="003B0FA2">
        <w:rPr>
          <w:rFonts w:asciiTheme="minorHAnsi" w:hAnsiTheme="minorHAnsi"/>
          <w:color w:val="000000"/>
        </w:rPr>
        <w:t xml:space="preserve"> и Българска медицинска наука)</w:t>
      </w:r>
      <w:r w:rsidRPr="003B0FA2">
        <w:rPr>
          <w:rFonts w:asciiTheme="minorHAnsi" w:eastAsia="Calibri" w:hAnsiTheme="minorHAnsi"/>
        </w:rPr>
        <w:t xml:space="preserve"> </w:t>
      </w:r>
    </w:p>
    <w:p w14:paraId="5E1F66C6" w14:textId="77777777" w:rsidR="00EC5B41" w:rsidRDefault="00EC5B41" w:rsidP="00EC5B41">
      <w:pPr>
        <w:pStyle w:val="ae"/>
        <w:ind w:left="720"/>
        <w:rPr>
          <w:lang w:val="en-US"/>
        </w:rPr>
      </w:pPr>
      <w:r>
        <w:t>РЕЗЮМЕ</w:t>
      </w:r>
    </w:p>
    <w:p w14:paraId="6A14720A" w14:textId="77777777" w:rsidR="006A004B" w:rsidRPr="006A004B" w:rsidRDefault="006A004B" w:rsidP="006A004B">
      <w:pPr>
        <w:pStyle w:val="ae"/>
        <w:ind w:left="720"/>
        <w:jc w:val="both"/>
        <w:rPr>
          <w:i/>
          <w:sz w:val="18"/>
          <w:szCs w:val="18"/>
        </w:rPr>
      </w:pPr>
      <w:r w:rsidRPr="006A004B">
        <w:rPr>
          <w:i/>
          <w:sz w:val="18"/>
          <w:szCs w:val="18"/>
        </w:rPr>
        <w:t>Mедикаментозният метод за прекъсванена ранна бременност започва с идентифицирането на простагландините. През 70-те години много от развитите държави легализират аборта, което води и до развитието и активното прилагане на тази здравна технология в световен мащаб.</w:t>
      </w:r>
    </w:p>
    <w:p w14:paraId="2D67D8AE" w14:textId="77777777" w:rsidR="006A004B" w:rsidRPr="006A004B" w:rsidRDefault="006A004B" w:rsidP="006A004B">
      <w:pPr>
        <w:pStyle w:val="ae"/>
        <w:ind w:left="720"/>
        <w:jc w:val="both"/>
        <w:rPr>
          <w:i/>
          <w:sz w:val="18"/>
          <w:szCs w:val="18"/>
        </w:rPr>
      </w:pPr>
      <w:r w:rsidRPr="006A004B">
        <w:rPr>
          <w:i/>
          <w:sz w:val="18"/>
          <w:szCs w:val="18"/>
        </w:rPr>
        <w:t>Във фармакоикономическия анализ е използван методът разход-ефективност, като се сравняват разходите по прекъсване на бременност на два от най-популярните протокола и режима на дозировка с наличните към момента на проучването на българския пазар лекарствени продукти и разходите при класически аборт. Отчетени са и вероятностите за евентуални усложнения. При еквивалентна ефикасност на двете процедури, анализът от типа разход-полезност е опростен до анализ, тип разход-минимум (CMA).</w:t>
      </w:r>
    </w:p>
    <w:p w14:paraId="03F04609" w14:textId="77777777" w:rsidR="006A004B" w:rsidRPr="006A004B" w:rsidRDefault="006A004B" w:rsidP="006A004B">
      <w:pPr>
        <w:pStyle w:val="ae"/>
        <w:ind w:left="720"/>
        <w:jc w:val="both"/>
        <w:rPr>
          <w:i/>
          <w:sz w:val="18"/>
          <w:szCs w:val="18"/>
        </w:rPr>
      </w:pPr>
      <w:r w:rsidRPr="006A004B">
        <w:rPr>
          <w:i/>
          <w:sz w:val="18"/>
          <w:szCs w:val="18"/>
        </w:rPr>
        <w:t>Проведеният анализ установява, че медикаментозното прекъсване на бременността по протокола на ЕМА е с малко по-висок разход за пациент в сравнение с хирургичния аборт, ако процедурата се извършва през първия триместър на бременността (∆Разходи = +10, 61лв.) и води до спестен разход за пациент по време на втория триместър на бременността (∆Разходи = -90,96 лв.). Медикаментозното прекъсване на бременността по протокола на СЗО води до спестен разход на пациент в сравнение с хирургичния аборт, независимо от периода на бременността, в който се извършва процедурата (∆Разходи = -50,43 лв в първи триместър и ∆Разходи = -156,60 във втория триместър). Медикаментозното прекъсване на бременността е неинвазивно, високо ефективно и безопасно, наподобявайки естествения механизъм на спонтанния аборт, като в повечето случаи води до спестяване на разходи и може да се разглежда като реална алтернатива на класическия хирургичен аборт.</w:t>
      </w:r>
    </w:p>
    <w:p w14:paraId="2A5370E9" w14:textId="5C994AEB" w:rsidR="00EC5B41" w:rsidRPr="006A004B" w:rsidRDefault="006A004B" w:rsidP="006A004B">
      <w:pPr>
        <w:pStyle w:val="ae"/>
        <w:spacing w:after="240"/>
        <w:ind w:left="720"/>
        <w:rPr>
          <w:i/>
          <w:sz w:val="18"/>
          <w:szCs w:val="18"/>
        </w:rPr>
      </w:pPr>
      <w:r w:rsidRPr="006A004B">
        <w:rPr>
          <w:i/>
          <w:sz w:val="18"/>
          <w:szCs w:val="18"/>
        </w:rPr>
        <w:t>Ключови думи: медикаментозен аборт, мифепристон, мизопростол, прекъсване на бременност.</w:t>
      </w:r>
    </w:p>
    <w:p w14:paraId="567E2DEC" w14:textId="3C423D37" w:rsidR="003B0FA2" w:rsidRPr="003B0FA2" w:rsidRDefault="003B0FA2" w:rsidP="003B0FA2">
      <w:pPr>
        <w:pStyle w:val="ae"/>
        <w:numPr>
          <w:ilvl w:val="0"/>
          <w:numId w:val="46"/>
        </w:numPr>
        <w:spacing w:after="240"/>
      </w:pPr>
      <w:r w:rsidRPr="003B0FA2">
        <w:rPr>
          <w:rFonts w:eastAsia="Calibri"/>
        </w:rPr>
        <w:t>Петрова, Г.,</w:t>
      </w:r>
      <w:r w:rsidRPr="003B0FA2">
        <w:rPr>
          <w:rFonts w:eastAsia="Calibri"/>
          <w:b/>
        </w:rPr>
        <w:t xml:space="preserve"> В. Белчева</w:t>
      </w:r>
      <w:r w:rsidRPr="003B0FA2">
        <w:rPr>
          <w:rFonts w:eastAsia="Calibri"/>
        </w:rPr>
        <w:t>, Е. Григоров. Анaлиз и oцeнкa нa бългaрскaтa фaрмaцeвтичнa индустрия зa прoизвoдствo нa лeкaрствa зa хумaннa упoтрeбa</w:t>
      </w:r>
      <w:r w:rsidR="00351077">
        <w:rPr>
          <w:rFonts w:eastAsia="Calibri"/>
          <w:lang w:val="en-US"/>
        </w:rPr>
        <w:t>.</w:t>
      </w:r>
      <w:r w:rsidRPr="003B0FA2">
        <w:rPr>
          <w:rFonts w:eastAsia="Calibri"/>
        </w:rPr>
        <w:t xml:space="preserve"> </w:t>
      </w:r>
      <w:r w:rsidRPr="003B0FA2">
        <w:rPr>
          <w:rFonts w:eastAsia="Calibri"/>
          <w:i/>
        </w:rPr>
        <w:t>Здравна икономика и мениджмънт (ISSN 1311-9729)</w:t>
      </w:r>
      <w:r w:rsidRPr="003B0FA2">
        <w:rPr>
          <w:rFonts w:eastAsia="Calibri"/>
        </w:rPr>
        <w:t>, 2019 (</w:t>
      </w:r>
      <w:r w:rsidRPr="003B0FA2">
        <w:rPr>
          <w:rFonts w:eastAsia="Calibri"/>
          <w:b/>
        </w:rPr>
        <w:t>19</w:t>
      </w:r>
      <w:r w:rsidRPr="003B0FA2">
        <w:rPr>
          <w:rFonts w:eastAsia="Calibri"/>
        </w:rPr>
        <w:t>), No.4, с.1-9. (Индексирано в ISBD)</w:t>
      </w:r>
    </w:p>
    <w:p w14:paraId="79275489" w14:textId="77777777" w:rsidR="00EC5B41" w:rsidRDefault="00EC5B41" w:rsidP="00EC5B41">
      <w:pPr>
        <w:pStyle w:val="ae"/>
        <w:ind w:left="720"/>
        <w:rPr>
          <w:lang w:val="en-US"/>
        </w:rPr>
      </w:pPr>
      <w:r>
        <w:t>РЕЗЮМЕ</w:t>
      </w:r>
    </w:p>
    <w:p w14:paraId="11785707" w14:textId="77777777" w:rsidR="00D97DC4" w:rsidRPr="00D97DC4" w:rsidRDefault="00D97DC4" w:rsidP="00D97DC4">
      <w:pPr>
        <w:pStyle w:val="a5"/>
        <w:jc w:val="both"/>
        <w:rPr>
          <w:rFonts w:asciiTheme="minorHAnsi" w:eastAsia="Calibri" w:hAnsiTheme="minorHAnsi"/>
          <w:i/>
          <w:sz w:val="18"/>
          <w:szCs w:val="18"/>
          <w:lang w:val="bg-BG"/>
        </w:rPr>
      </w:pPr>
      <w:r w:rsidRPr="00D97DC4">
        <w:rPr>
          <w:rFonts w:asciiTheme="minorHAnsi" w:eastAsia="Calibri" w:hAnsiTheme="minorHAnsi"/>
          <w:i/>
          <w:sz w:val="18"/>
          <w:szCs w:val="18"/>
          <w:lang w:val="bg-BG"/>
        </w:rPr>
        <w:t>Eднa oт oснoвнитe дeйнoсти свързaни с oсигурявaнeтo нa лeкaрствa e тяхнoтo прoизвoдствo. Истoричeски погледнaто, то сe e извършвaлo в aптeкитe през много дълъг пeриoд oт врeмe. Слeд нaчaлoтo нa икoнoмичeскaтa рeвoлюция и зaпoчвaнeтo нa прoмишлeнo прoизвoдствo нa стoки сe e oбoсoбилo и прoмишлeнo прoизвoдствo нa лeкaрствa. Към нaстoящият мoмeнт то се смятa зa сaмoстoятeлeн oтрaсъл нa стoпaнствoтo с oсoбeнa вaжнoст зa систeмaтa нa здрaвeoпaзвaнe.</w:t>
      </w:r>
    </w:p>
    <w:p w14:paraId="50AF704C" w14:textId="77777777" w:rsidR="00D97DC4" w:rsidRPr="00D97DC4" w:rsidRDefault="00D97DC4" w:rsidP="00D97DC4">
      <w:pPr>
        <w:pStyle w:val="a5"/>
        <w:jc w:val="both"/>
        <w:rPr>
          <w:rFonts w:asciiTheme="minorHAnsi" w:eastAsia="Calibri" w:hAnsiTheme="minorHAnsi"/>
          <w:i/>
          <w:sz w:val="18"/>
          <w:szCs w:val="18"/>
          <w:lang w:val="bg-BG"/>
        </w:rPr>
      </w:pPr>
      <w:r w:rsidRPr="00D97DC4">
        <w:rPr>
          <w:rFonts w:asciiTheme="minorHAnsi" w:eastAsia="Calibri" w:hAnsiTheme="minorHAnsi"/>
          <w:i/>
          <w:sz w:val="18"/>
          <w:szCs w:val="18"/>
          <w:lang w:val="bg-BG"/>
        </w:rPr>
        <w:t xml:space="preserve">Учaстници във фaрмaцeвтичнaтa индустрия в Бългaрия сa мeстни и чуждeстрaнни кoмпaнии, инвeстирaли в прoизвoдствo нa лeкaрствeни прoдукти и aктивни вeщeствa. В стaтиятa сa рaзглeдaни и aнaлизирaни рeгиcтрирaнитe нa тeритoриятa нa стрaнaтa ни прoизвoдитeли/внocитeли пo oтнoшeниe нa: видoвeтe лeкaрствeни фoрми - cтeрилни и нecтeрилни лeкaрcтвeни прoдукти, биoлгични лeкaрcтвa, лeкaрcтвa зa клинични изпитвaния, инфузиoнни рaзтвoри и пo видa нa oпaкoвaнe, cъxрaнeниe, ceртифицирaнe и </w:t>
      </w:r>
      <w:r w:rsidRPr="00D97DC4">
        <w:rPr>
          <w:rFonts w:asciiTheme="minorHAnsi" w:eastAsia="Calibri" w:hAnsiTheme="minorHAnsi"/>
          <w:i/>
          <w:sz w:val="18"/>
          <w:szCs w:val="18"/>
          <w:lang w:val="bg-BG"/>
        </w:rPr>
        <w:lastRenderedPageBreak/>
        <w:t>ocвoбoждaвaнe, кaто зa съпостaвкa сa използвaни икoнoмичeскитe зoни/рaйoнитe зa плaнирaнe у нaс. Изслeдвaнa е и взaимoвръзкaтa, мeжду рaйoнитe зa плaнирaнe и брoя нa прoизвoдствeнитe пoмeщeния.</w:t>
      </w:r>
    </w:p>
    <w:p w14:paraId="75B69963" w14:textId="242A0DCB" w:rsidR="00EC5B41" w:rsidRPr="00D97DC4" w:rsidRDefault="00D97DC4" w:rsidP="00D97DC4">
      <w:pPr>
        <w:pStyle w:val="a5"/>
        <w:spacing w:after="240"/>
        <w:jc w:val="both"/>
        <w:rPr>
          <w:rFonts w:asciiTheme="minorHAnsi" w:eastAsia="Calibri" w:hAnsiTheme="minorHAnsi"/>
          <w:i/>
          <w:sz w:val="18"/>
          <w:szCs w:val="18"/>
          <w:lang w:val="bg-BG"/>
        </w:rPr>
      </w:pPr>
      <w:r w:rsidRPr="00D97DC4">
        <w:rPr>
          <w:rFonts w:asciiTheme="minorHAnsi" w:eastAsia="Calibri" w:hAnsiTheme="minorHAnsi"/>
          <w:i/>
          <w:sz w:val="18"/>
          <w:szCs w:val="18"/>
          <w:lang w:val="bg-BG"/>
        </w:rPr>
        <w:t>Ключoви думи: aнaлиз, oцeнкa, бългaрскa фaрмaцeвтичнa индустрия, прoизвoдствo нa лeкaрствa, хумaннa упoтрeбa.</w:t>
      </w:r>
    </w:p>
    <w:p w14:paraId="490889B5" w14:textId="60A332A9" w:rsidR="00D97DC4" w:rsidRDefault="00D97DC4" w:rsidP="00D97DC4">
      <w:pPr>
        <w:pStyle w:val="a5"/>
        <w:spacing w:after="240"/>
        <w:rPr>
          <w:rFonts w:asciiTheme="minorHAnsi" w:eastAsia="Calibri" w:hAnsiTheme="minorHAnsi"/>
          <w:sz w:val="22"/>
          <w:szCs w:val="22"/>
          <w:lang w:val="bg-BG"/>
        </w:rPr>
      </w:pPr>
    </w:p>
    <w:p w14:paraId="1929C19D" w14:textId="77777777" w:rsidR="002C58B7" w:rsidRPr="00792F22" w:rsidRDefault="002C58B7" w:rsidP="002C58B7">
      <w:pPr>
        <w:pStyle w:val="ae"/>
        <w:numPr>
          <w:ilvl w:val="0"/>
          <w:numId w:val="46"/>
        </w:numPr>
      </w:pPr>
      <w:r w:rsidRPr="00911788">
        <w:rPr>
          <w:rFonts w:eastAsia="Calibri"/>
        </w:rPr>
        <w:t>Петрова, Г.,</w:t>
      </w:r>
      <w:r w:rsidRPr="00E831D3">
        <w:rPr>
          <w:rFonts w:eastAsia="Calibri"/>
          <w:b/>
        </w:rPr>
        <w:t xml:space="preserve"> </w:t>
      </w:r>
      <w:r w:rsidRPr="00E418D8">
        <w:rPr>
          <w:rFonts w:eastAsia="Calibri"/>
        </w:rPr>
        <w:t>Н. Ушева,</w:t>
      </w:r>
      <w:r>
        <w:rPr>
          <w:rFonts w:eastAsia="Calibri"/>
          <w:b/>
        </w:rPr>
        <w:t xml:space="preserve"> </w:t>
      </w:r>
      <w:r w:rsidRPr="00AF41B6">
        <w:rPr>
          <w:rFonts w:eastAsia="Calibri"/>
          <w:b/>
        </w:rPr>
        <w:t>В. Белчева</w:t>
      </w:r>
      <w:r w:rsidRPr="00E831D3">
        <w:rPr>
          <w:rFonts w:eastAsia="Calibri"/>
        </w:rPr>
        <w:t xml:space="preserve">, </w:t>
      </w:r>
      <w:r w:rsidRPr="00AF41B6">
        <w:rPr>
          <w:rFonts w:eastAsia="Calibri"/>
        </w:rPr>
        <w:t>Е. Григоров</w:t>
      </w:r>
      <w:r w:rsidRPr="00E831D3">
        <w:rPr>
          <w:rFonts w:eastAsia="Calibri"/>
        </w:rPr>
        <w:t xml:space="preserve">. </w:t>
      </w:r>
      <w:r>
        <w:rPr>
          <w:rFonts w:eastAsia="Calibri"/>
        </w:rPr>
        <w:t>Х</w:t>
      </w:r>
      <w:r w:rsidRPr="00792F22">
        <w:rPr>
          <w:rFonts w:eastAsia="Calibri"/>
        </w:rPr>
        <w:t xml:space="preserve">арактеристики на работещите на специфична длъжност във фирми </w:t>
      </w:r>
      <w:r>
        <w:rPr>
          <w:rFonts w:eastAsia="Calibri"/>
        </w:rPr>
        <w:t>от фармацевтичната индустрия в Б</w:t>
      </w:r>
      <w:r w:rsidRPr="00792F22">
        <w:rPr>
          <w:rFonts w:eastAsia="Calibri"/>
        </w:rPr>
        <w:t>ългария</w:t>
      </w:r>
      <w:r>
        <w:rPr>
          <w:rFonts w:eastAsia="Calibri"/>
          <w:lang w:val="en-US"/>
        </w:rPr>
        <w:t>.</w:t>
      </w:r>
      <w:r w:rsidRPr="00E831D3">
        <w:rPr>
          <w:rFonts w:eastAsia="Calibri"/>
        </w:rPr>
        <w:t xml:space="preserve"> </w:t>
      </w:r>
      <w:r w:rsidRPr="00E831D3">
        <w:rPr>
          <w:rFonts w:eastAsia="Calibri"/>
          <w:i/>
        </w:rPr>
        <w:t>Здравна икономика и мениджмънт (ISSN 1311-9729)</w:t>
      </w:r>
      <w:r>
        <w:rPr>
          <w:rFonts w:eastAsia="Calibri"/>
        </w:rPr>
        <w:t>, 2020,</w:t>
      </w:r>
      <w:r w:rsidRPr="00E831D3">
        <w:rPr>
          <w:rFonts w:eastAsia="Calibri"/>
        </w:rPr>
        <w:t xml:space="preserve"> (</w:t>
      </w:r>
      <w:r>
        <w:rPr>
          <w:rFonts w:eastAsia="Calibri"/>
          <w:b/>
        </w:rPr>
        <w:t>75</w:t>
      </w:r>
      <w:r w:rsidRPr="00E831D3">
        <w:rPr>
          <w:rFonts w:eastAsia="Calibri"/>
        </w:rPr>
        <w:t>), N</w:t>
      </w:r>
      <w:r w:rsidRPr="00C50950">
        <w:rPr>
          <w:rFonts w:eastAsia="Calibri"/>
        </w:rPr>
        <w:t>o.1, с. 10-17.</w:t>
      </w:r>
      <w:r w:rsidRPr="00E831D3">
        <w:rPr>
          <w:rFonts w:eastAsia="Calibri"/>
        </w:rPr>
        <w:t xml:space="preserve"> (Индексирано в ISBD)</w:t>
      </w:r>
    </w:p>
    <w:p w14:paraId="71F573D5" w14:textId="77777777" w:rsidR="002C58B7" w:rsidRDefault="002C58B7" w:rsidP="002C58B7">
      <w:pPr>
        <w:pStyle w:val="ae"/>
        <w:spacing w:after="240"/>
        <w:ind w:left="3600" w:firstLine="720"/>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DOI: </w:t>
      </w:r>
      <w:r w:rsidRPr="00C50950">
        <w:rPr>
          <w14:shadow w14:blurRad="50800" w14:dist="38100" w14:dir="2700000" w14:sx="100000" w14:sy="100000" w14:kx="0" w14:ky="0" w14:algn="tl">
            <w14:srgbClr w14:val="000000">
              <w14:alpha w14:val="60000"/>
            </w14:srgbClr>
          </w14:shadow>
        </w:rPr>
        <w:t>10.14748/hem.v20i1.7670</w:t>
      </w:r>
    </w:p>
    <w:p w14:paraId="5B992933" w14:textId="77777777" w:rsidR="00FC2337" w:rsidRPr="00FC2337" w:rsidRDefault="00FC2337" w:rsidP="00FC2337">
      <w:pPr>
        <w:pStyle w:val="ae"/>
        <w:ind w:left="720"/>
        <w:jc w:val="both"/>
      </w:pPr>
      <w:r w:rsidRPr="00FC2337">
        <w:t>РЕЗЮМЕ</w:t>
      </w:r>
    </w:p>
    <w:p w14:paraId="47724606" w14:textId="06DC0A33" w:rsidR="00212BEA" w:rsidRPr="00212BEA" w:rsidRDefault="00212BEA" w:rsidP="00212BEA">
      <w:pPr>
        <w:pStyle w:val="a5"/>
        <w:spacing w:after="240"/>
        <w:jc w:val="both"/>
        <w:rPr>
          <w:rFonts w:asciiTheme="minorHAnsi" w:eastAsia="Calibri" w:hAnsiTheme="minorHAnsi"/>
          <w:i/>
          <w:sz w:val="18"/>
          <w:szCs w:val="18"/>
          <w:lang w:val="bg-BG"/>
        </w:rPr>
      </w:pPr>
      <w:r w:rsidRPr="00212BEA">
        <w:rPr>
          <w:rFonts w:asciiTheme="minorHAnsi" w:eastAsia="Calibri" w:hAnsiTheme="minorHAnsi"/>
          <w:i/>
          <w:sz w:val="18"/>
          <w:szCs w:val="18"/>
          <w:lang w:val="bg-BG"/>
        </w:rPr>
        <w:t>Фармацевтичната индустрия функционира в силно регулирана среда, налагаща множество специфични изисквания. В Европейския съюз (ЕС) производството на лекарства за хуманна употреба се ръководи от задължителни европейски правила и директиви, налагащи съответствие с принципите и насоките на Добрата производствена практика (GMP). За да бъдат допуснати и да започнат да се предлагат на фармацевтичния пазар лекарствените продукти задължително трябва да отговарят на изискванията за качество, ефикасност и безопасност,  В тази връзка е необходимо образованието и квалификацията на лицата да съответстват на заеманата специфична длъжност във фирмите от фармацевтичната индустрия в Бългaрия. В стaтиятa сa рaзглeдaни и aнaлизирaни рeгиcтрирaнитe по чл. 148, т.2 / чл. 161, ал. 2, т. 1 от ЗЛПХМ квалифицирани лица и по чл. 149 от ЗЛПХМ - Ръководител производство (РП) и Ръководител качествен контрол (РКК). Изследвани са разпределението по образование и взаимовръзката между мeжду рaбoтeщитe квaлифицирaни лицa пo пoл и рaйoн зa плaнирaнe в Бългaрия, както и мeжду рaйoнитe зa плaнирaнe или т.нaр. cтaтиcтичecки рaйoни (NUTS-2) и брoя нa cклaдoвитe пoмeщeния.</w:t>
      </w:r>
    </w:p>
    <w:p w14:paraId="6FDB7401" w14:textId="3D996216" w:rsidR="002C58B7" w:rsidRPr="00212BEA" w:rsidRDefault="00212BEA" w:rsidP="00212BEA">
      <w:pPr>
        <w:pStyle w:val="a5"/>
        <w:spacing w:after="240"/>
        <w:jc w:val="both"/>
        <w:rPr>
          <w:rFonts w:asciiTheme="minorHAnsi" w:eastAsia="Calibri" w:hAnsiTheme="minorHAnsi"/>
          <w:i/>
          <w:sz w:val="18"/>
          <w:szCs w:val="18"/>
          <w:lang w:val="bg-BG"/>
        </w:rPr>
      </w:pPr>
      <w:r w:rsidRPr="00212BEA">
        <w:rPr>
          <w:rFonts w:asciiTheme="minorHAnsi" w:eastAsia="Calibri" w:hAnsiTheme="minorHAnsi"/>
          <w:i/>
          <w:sz w:val="18"/>
          <w:szCs w:val="18"/>
          <w:lang w:val="bg-BG"/>
        </w:rPr>
        <w:t>Ключoви думи: характеристики, работещи, специфична длъжност, фирми, фармацевтична индустрия</w:t>
      </w:r>
    </w:p>
    <w:p w14:paraId="4054CA8C" w14:textId="77777777" w:rsidR="00212BEA" w:rsidRDefault="00212BEA" w:rsidP="00212BEA">
      <w:pPr>
        <w:pStyle w:val="a5"/>
        <w:spacing w:after="240"/>
        <w:rPr>
          <w:rFonts w:asciiTheme="minorHAnsi" w:eastAsia="Calibri" w:hAnsiTheme="minorHAnsi"/>
          <w:sz w:val="22"/>
          <w:szCs w:val="22"/>
          <w:lang w:val="bg-BG"/>
        </w:rPr>
      </w:pPr>
    </w:p>
    <w:p w14:paraId="6D1F35AC" w14:textId="77777777" w:rsidR="002C58B7" w:rsidRPr="00607424" w:rsidRDefault="002C58B7" w:rsidP="002C58B7">
      <w:pPr>
        <w:pStyle w:val="a5"/>
        <w:numPr>
          <w:ilvl w:val="0"/>
          <w:numId w:val="46"/>
        </w:numPr>
        <w:rPr>
          <w:rFonts w:asciiTheme="minorHAnsi" w:eastAsia="Calibri" w:hAnsiTheme="minorHAnsi"/>
          <w:sz w:val="22"/>
          <w:szCs w:val="22"/>
          <w:lang w:val="bg-BG"/>
        </w:rPr>
      </w:pPr>
      <w:r w:rsidRPr="003B0FA2">
        <w:rPr>
          <w:rFonts w:asciiTheme="minorHAnsi" w:eastAsia="Calibri" w:hAnsiTheme="minorHAnsi"/>
          <w:sz w:val="22"/>
          <w:szCs w:val="22"/>
          <w:lang w:val="bg-BG"/>
        </w:rPr>
        <w:t xml:space="preserve">Янева, И., В. Балабански, </w:t>
      </w:r>
      <w:r w:rsidRPr="003B0FA2">
        <w:rPr>
          <w:rFonts w:asciiTheme="minorHAnsi" w:eastAsia="Calibri" w:hAnsiTheme="minorHAnsi"/>
          <w:b/>
          <w:sz w:val="22"/>
          <w:szCs w:val="22"/>
          <w:lang w:val="bg-BG"/>
        </w:rPr>
        <w:t>В. Белчева</w:t>
      </w:r>
      <w:r w:rsidRPr="003B0FA2">
        <w:rPr>
          <w:rFonts w:asciiTheme="minorHAnsi" w:eastAsia="Calibri" w:hAnsiTheme="minorHAnsi"/>
          <w:sz w:val="22"/>
          <w:szCs w:val="22"/>
          <w:lang w:val="bg-BG"/>
        </w:rPr>
        <w:t xml:space="preserve">, Т. Каранешева. Взаимодействия между растителни и лекарствени продукти на ниво цитохром Р 450. </w:t>
      </w:r>
      <w:r w:rsidRPr="003B0FA2">
        <w:rPr>
          <w:rFonts w:asciiTheme="minorHAnsi" w:eastAsia="Calibri" w:hAnsiTheme="minorHAnsi"/>
          <w:i/>
          <w:sz w:val="22"/>
          <w:szCs w:val="22"/>
          <w:lang w:val="bg-BG"/>
        </w:rPr>
        <w:t>Годишник по болнична фармация</w:t>
      </w:r>
      <w:r w:rsidRPr="003B0FA2">
        <w:rPr>
          <w:rFonts w:asciiTheme="minorHAnsi" w:eastAsia="Calibri" w:hAnsiTheme="minorHAnsi"/>
          <w:sz w:val="22"/>
          <w:szCs w:val="22"/>
          <w:lang w:val="bg-BG"/>
        </w:rPr>
        <w:t xml:space="preserve"> </w:t>
      </w:r>
      <w:r w:rsidRPr="003B0FA2">
        <w:rPr>
          <w:rFonts w:asciiTheme="minorHAnsi" w:eastAsia="Calibri" w:hAnsiTheme="minorHAnsi"/>
          <w:i/>
          <w:sz w:val="22"/>
          <w:szCs w:val="22"/>
          <w:lang w:val="bg-BG"/>
        </w:rPr>
        <w:t>(ISSN 2367-8763),</w:t>
      </w:r>
      <w:r w:rsidRPr="003B0FA2">
        <w:rPr>
          <w:rFonts w:asciiTheme="minorHAnsi" w:eastAsia="Calibri" w:hAnsiTheme="minorHAnsi"/>
          <w:sz w:val="22"/>
          <w:szCs w:val="22"/>
          <w:lang w:val="bg-BG"/>
        </w:rPr>
        <w:t xml:space="preserve"> 2020 (</w:t>
      </w:r>
      <w:r w:rsidRPr="003B0FA2">
        <w:rPr>
          <w:rFonts w:asciiTheme="minorHAnsi" w:eastAsia="Calibri" w:hAnsiTheme="minorHAnsi"/>
          <w:b/>
          <w:sz w:val="22"/>
          <w:szCs w:val="22"/>
          <w:lang w:val="bg-BG"/>
        </w:rPr>
        <w:t>6</w:t>
      </w:r>
      <w:r w:rsidRPr="003B0FA2">
        <w:rPr>
          <w:rFonts w:asciiTheme="minorHAnsi" w:eastAsia="Calibri" w:hAnsiTheme="minorHAnsi"/>
          <w:sz w:val="22"/>
          <w:szCs w:val="22"/>
          <w:lang w:val="bg-BG"/>
        </w:rPr>
        <w:t xml:space="preserve">), No.1, с.27-35. </w:t>
      </w:r>
      <w:r w:rsidRPr="003B0FA2">
        <w:rPr>
          <w:rFonts w:asciiTheme="minorHAnsi" w:hAnsiTheme="minorHAnsi"/>
          <w:color w:val="000000"/>
          <w:sz w:val="22"/>
          <w:szCs w:val="22"/>
        </w:rPr>
        <w:t>(</w:t>
      </w:r>
      <w:r w:rsidRPr="003B0FA2">
        <w:rPr>
          <w:rFonts w:asciiTheme="minorHAnsi" w:eastAsia="Calibri" w:hAnsiTheme="minorHAnsi"/>
          <w:sz w:val="22"/>
          <w:szCs w:val="22"/>
          <w:lang w:val="bg-BG"/>
        </w:rPr>
        <w:t>Индексирано в</w:t>
      </w:r>
      <w:r w:rsidRPr="003B0FA2">
        <w:rPr>
          <w:rFonts w:asciiTheme="minorHAnsi" w:hAnsiTheme="minorHAnsi"/>
          <w:color w:val="000000"/>
          <w:sz w:val="22"/>
          <w:szCs w:val="22"/>
          <w:lang w:val="en-US"/>
        </w:rPr>
        <w:t xml:space="preserve"> Google Scholar</w:t>
      </w:r>
      <w:r w:rsidRPr="003B0FA2">
        <w:rPr>
          <w:rFonts w:asciiTheme="minorHAnsi" w:hAnsiTheme="minorHAnsi"/>
          <w:color w:val="000000"/>
          <w:sz w:val="22"/>
          <w:szCs w:val="22"/>
        </w:rPr>
        <w:t xml:space="preserve"> </w:t>
      </w:r>
      <w:r w:rsidRPr="003B0FA2">
        <w:rPr>
          <w:rFonts w:asciiTheme="minorHAnsi" w:hAnsiTheme="minorHAnsi"/>
          <w:color w:val="000000"/>
          <w:sz w:val="22"/>
          <w:szCs w:val="22"/>
          <w:lang w:val="bg-BG"/>
        </w:rPr>
        <w:t>и Българска медицинска наука)</w:t>
      </w:r>
    </w:p>
    <w:p w14:paraId="615B0789" w14:textId="77777777" w:rsidR="002C58B7" w:rsidRPr="003B0FA2" w:rsidRDefault="002C58B7" w:rsidP="002C58B7">
      <w:pPr>
        <w:pStyle w:val="ae"/>
        <w:ind w:left="3540" w:firstLine="708"/>
        <w:rPr>
          <w:rFonts w:eastAsia="Calibri"/>
          <w14:shadow w14:blurRad="50800" w14:dist="38100" w14:dir="2700000" w14:sx="100000" w14:sy="100000" w14:kx="0" w14:ky="0" w14:algn="tl">
            <w14:srgbClr w14:val="000000">
              <w14:alpha w14:val="60000"/>
            </w14:srgbClr>
          </w14:shadow>
        </w:rPr>
      </w:pPr>
      <w:r w:rsidRPr="003B0FA2">
        <w:rPr>
          <w14:shadow w14:blurRad="50800" w14:dist="38100" w14:dir="2700000" w14:sx="100000" w14:sy="100000" w14:kx="0" w14:ky="0" w14:algn="tl">
            <w14:srgbClr w14:val="000000">
              <w14:alpha w14:val="60000"/>
            </w14:srgbClr>
          </w14:shadow>
        </w:rPr>
        <w:t>DOI:</w:t>
      </w:r>
      <w:r w:rsidRPr="00607424">
        <w:t xml:space="preserve"> </w:t>
      </w:r>
      <w:r w:rsidRPr="00607424">
        <w:rPr>
          <w14:shadow w14:blurRad="50800" w14:dist="38100" w14:dir="2700000" w14:sx="100000" w14:sy="100000" w14:kx="0" w14:ky="0" w14:algn="tl">
            <w14:srgbClr w14:val="000000">
              <w14:alpha w14:val="60000"/>
            </w14:srgbClr>
          </w14:shadow>
        </w:rPr>
        <w:t>10.14748/ahp.v6i1.7160</w:t>
      </w:r>
      <w:r w:rsidRPr="003B0FA2">
        <w:rPr>
          <w14:shadow w14:blurRad="50800" w14:dist="38100" w14:dir="2700000" w14:sx="100000" w14:sy="100000" w14:kx="0" w14:ky="0" w14:algn="tl">
            <w14:srgbClr w14:val="000000">
              <w14:alpha w14:val="60000"/>
            </w14:srgbClr>
          </w14:shadow>
        </w:rPr>
        <w:t> </w:t>
      </w:r>
    </w:p>
    <w:p w14:paraId="7C3CFCF1" w14:textId="77777777" w:rsidR="002C58B7" w:rsidRDefault="002C58B7" w:rsidP="002C58B7">
      <w:pPr>
        <w:pStyle w:val="ae"/>
        <w:ind w:left="720"/>
      </w:pPr>
      <w:r>
        <w:t>РЕЗЮМЕ</w:t>
      </w:r>
    </w:p>
    <w:p w14:paraId="4AC09226" w14:textId="77777777" w:rsidR="002C58B7" w:rsidRPr="00EC5B41" w:rsidRDefault="002C58B7" w:rsidP="002C58B7">
      <w:pPr>
        <w:pStyle w:val="ae"/>
        <w:ind w:left="720"/>
        <w:jc w:val="both"/>
        <w:rPr>
          <w:i/>
          <w:sz w:val="18"/>
          <w:szCs w:val="18"/>
          <w:lang w:val="en-US"/>
        </w:rPr>
      </w:pPr>
      <w:proofErr w:type="gramStart"/>
      <w:r w:rsidRPr="00EC5B41">
        <w:rPr>
          <w:i/>
          <w:sz w:val="18"/>
          <w:szCs w:val="18"/>
          <w:lang w:val="en-US"/>
        </w:rPr>
        <w:t>При приемане на лекарства едновременно с храни, растителни продукти, никотин, алкохол са</w:t>
      </w:r>
      <w:r w:rsidRPr="00EC5B41">
        <w:rPr>
          <w:i/>
          <w:sz w:val="18"/>
          <w:szCs w:val="18"/>
        </w:rPr>
        <w:t xml:space="preserve"> </w:t>
      </w:r>
      <w:r w:rsidRPr="00EC5B41">
        <w:rPr>
          <w:i/>
          <w:sz w:val="18"/>
          <w:szCs w:val="18"/>
          <w:lang w:val="en-US"/>
        </w:rPr>
        <w:t>възможни лекарствени взаимодействия между тях.</w:t>
      </w:r>
      <w:proofErr w:type="gramEnd"/>
    </w:p>
    <w:p w14:paraId="58B3AB86" w14:textId="77777777" w:rsidR="002C58B7" w:rsidRPr="00EC5B41" w:rsidRDefault="002C58B7" w:rsidP="002C58B7">
      <w:pPr>
        <w:pStyle w:val="ae"/>
        <w:ind w:left="720"/>
        <w:jc w:val="both"/>
        <w:rPr>
          <w:i/>
          <w:sz w:val="18"/>
          <w:szCs w:val="18"/>
          <w:lang w:val="en-US"/>
        </w:rPr>
      </w:pPr>
      <w:proofErr w:type="gramStart"/>
      <w:r w:rsidRPr="00EC5B41">
        <w:rPr>
          <w:i/>
          <w:sz w:val="18"/>
          <w:szCs w:val="18"/>
          <w:lang w:val="en-US"/>
        </w:rPr>
        <w:t>Направен е литературен преглед на нежелани потенциални клинични взаимодействия на</w:t>
      </w:r>
      <w:r>
        <w:rPr>
          <w:i/>
          <w:sz w:val="18"/>
          <w:szCs w:val="18"/>
        </w:rPr>
        <w:t xml:space="preserve"> </w:t>
      </w:r>
      <w:r w:rsidRPr="00EC5B41">
        <w:rPr>
          <w:i/>
          <w:sz w:val="18"/>
          <w:szCs w:val="18"/>
          <w:lang w:val="en-US"/>
        </w:rPr>
        <w:t>фармакокинетично ниво (ензимна суперфамилия цитохром Р450) между растителни продукти (РП)</w:t>
      </w:r>
      <w:r w:rsidRPr="00EC5B41">
        <w:rPr>
          <w:i/>
          <w:sz w:val="18"/>
          <w:szCs w:val="18"/>
        </w:rPr>
        <w:t xml:space="preserve"> </w:t>
      </w:r>
      <w:r w:rsidRPr="00EC5B41">
        <w:rPr>
          <w:i/>
          <w:sz w:val="18"/>
          <w:szCs w:val="18"/>
          <w:lang w:val="en-US"/>
        </w:rPr>
        <w:t>и</w:t>
      </w:r>
      <w:r w:rsidRPr="00EC5B41">
        <w:rPr>
          <w:i/>
          <w:sz w:val="18"/>
          <w:szCs w:val="18"/>
        </w:rPr>
        <w:t xml:space="preserve"> </w:t>
      </w:r>
      <w:r w:rsidRPr="00EC5B41">
        <w:rPr>
          <w:i/>
          <w:sz w:val="18"/>
          <w:szCs w:val="18"/>
          <w:lang w:val="en-US"/>
        </w:rPr>
        <w:t>лекарствени продукти (ЛП), приемани едновременно.</w:t>
      </w:r>
      <w:proofErr w:type="gramEnd"/>
      <w:r w:rsidRPr="00EC5B41">
        <w:rPr>
          <w:i/>
          <w:sz w:val="18"/>
          <w:szCs w:val="18"/>
          <w:lang w:val="en-US"/>
        </w:rPr>
        <w:t xml:space="preserve"> </w:t>
      </w:r>
      <w:proofErr w:type="gramStart"/>
      <w:r w:rsidRPr="00EC5B41">
        <w:rPr>
          <w:i/>
          <w:sz w:val="18"/>
          <w:szCs w:val="18"/>
          <w:lang w:val="en-US"/>
        </w:rPr>
        <w:t>На РП често не се отдава необходимото</w:t>
      </w:r>
      <w:r w:rsidRPr="00EC5B41">
        <w:rPr>
          <w:i/>
          <w:sz w:val="18"/>
          <w:szCs w:val="18"/>
        </w:rPr>
        <w:t xml:space="preserve"> </w:t>
      </w:r>
      <w:r w:rsidRPr="00EC5B41">
        <w:rPr>
          <w:i/>
          <w:sz w:val="18"/>
          <w:szCs w:val="18"/>
          <w:lang w:val="en-US"/>
        </w:rPr>
        <w:t>значение за възникване на нежелани ефекти при съвместната им употреба с ЛП.</w:t>
      </w:r>
      <w:proofErr w:type="gramEnd"/>
      <w:r w:rsidRPr="00EC5B41">
        <w:rPr>
          <w:i/>
          <w:sz w:val="18"/>
          <w:szCs w:val="18"/>
          <w:lang w:val="en-US"/>
        </w:rPr>
        <w:t xml:space="preserve"> </w:t>
      </w:r>
      <w:proofErr w:type="gramStart"/>
      <w:r w:rsidRPr="00EC5B41">
        <w:rPr>
          <w:i/>
          <w:sz w:val="18"/>
          <w:szCs w:val="18"/>
          <w:lang w:val="en-US"/>
        </w:rPr>
        <w:t>Те се подценяват</w:t>
      </w:r>
      <w:r w:rsidRPr="00EC5B41">
        <w:rPr>
          <w:i/>
          <w:sz w:val="18"/>
          <w:szCs w:val="18"/>
        </w:rPr>
        <w:t xml:space="preserve"> </w:t>
      </w:r>
      <w:r w:rsidRPr="00EC5B41">
        <w:rPr>
          <w:i/>
          <w:sz w:val="18"/>
          <w:szCs w:val="18"/>
          <w:lang w:val="en-US"/>
        </w:rPr>
        <w:t>както от пациенти, така и от лекари.</w:t>
      </w:r>
      <w:proofErr w:type="gramEnd"/>
    </w:p>
    <w:p w14:paraId="7FC806D9" w14:textId="77777777" w:rsidR="002C58B7" w:rsidRPr="00EC5B41" w:rsidRDefault="002C58B7" w:rsidP="002C58B7">
      <w:pPr>
        <w:pStyle w:val="ae"/>
        <w:ind w:left="720"/>
        <w:jc w:val="both"/>
        <w:rPr>
          <w:i/>
          <w:sz w:val="18"/>
          <w:szCs w:val="18"/>
          <w:lang w:val="en-US"/>
        </w:rPr>
      </w:pPr>
      <w:proofErr w:type="gramStart"/>
      <w:r w:rsidRPr="00EC5B41">
        <w:rPr>
          <w:i/>
          <w:sz w:val="18"/>
          <w:szCs w:val="18"/>
          <w:lang w:val="en-US"/>
        </w:rPr>
        <w:t>Преобладаващият механизъм на лекарствени взаимодействия на фармакокинетично</w:t>
      </w:r>
      <w:r>
        <w:rPr>
          <w:i/>
          <w:sz w:val="18"/>
          <w:szCs w:val="18"/>
        </w:rPr>
        <w:t xml:space="preserve"> </w:t>
      </w:r>
      <w:r w:rsidRPr="00EC5B41">
        <w:rPr>
          <w:i/>
          <w:sz w:val="18"/>
          <w:szCs w:val="18"/>
          <w:lang w:val="en-US"/>
        </w:rPr>
        <w:t>ниво е системата на цитохром Р-450 (CYP450).</w:t>
      </w:r>
      <w:proofErr w:type="gramEnd"/>
      <w:r w:rsidRPr="00EC5B41">
        <w:rPr>
          <w:i/>
          <w:sz w:val="18"/>
          <w:szCs w:val="18"/>
          <w:lang w:val="en-US"/>
        </w:rPr>
        <w:t xml:space="preserve"> </w:t>
      </w:r>
      <w:proofErr w:type="gramStart"/>
      <w:r w:rsidRPr="00EC5B41">
        <w:rPr>
          <w:i/>
          <w:sz w:val="18"/>
          <w:szCs w:val="18"/>
          <w:lang w:val="en-US"/>
        </w:rPr>
        <w:t>CYP450 е една от най-важните системи за</w:t>
      </w:r>
      <w:r>
        <w:rPr>
          <w:i/>
          <w:sz w:val="18"/>
          <w:szCs w:val="18"/>
        </w:rPr>
        <w:t xml:space="preserve"> </w:t>
      </w:r>
      <w:r w:rsidRPr="00EC5B41">
        <w:rPr>
          <w:i/>
          <w:sz w:val="18"/>
          <w:szCs w:val="18"/>
          <w:lang w:val="en-US"/>
        </w:rPr>
        <w:t>биотрансформация на лекарствата.</w:t>
      </w:r>
      <w:proofErr w:type="gramEnd"/>
      <w:r w:rsidRPr="00EC5B41">
        <w:rPr>
          <w:i/>
          <w:sz w:val="18"/>
          <w:szCs w:val="18"/>
          <w:lang w:val="en-US"/>
        </w:rPr>
        <w:t xml:space="preserve"> </w:t>
      </w:r>
      <w:proofErr w:type="gramStart"/>
      <w:r w:rsidRPr="00EC5B41">
        <w:rPr>
          <w:i/>
          <w:sz w:val="18"/>
          <w:szCs w:val="18"/>
          <w:lang w:val="en-US"/>
        </w:rPr>
        <w:t>CYP 450 ензими са отговорни за метаболизма на повече от</w:t>
      </w:r>
      <w:r w:rsidRPr="00EC5B41">
        <w:rPr>
          <w:i/>
          <w:sz w:val="18"/>
          <w:szCs w:val="18"/>
        </w:rPr>
        <w:t xml:space="preserve"> </w:t>
      </w:r>
      <w:r w:rsidRPr="00EC5B41">
        <w:rPr>
          <w:i/>
          <w:sz w:val="18"/>
          <w:szCs w:val="18"/>
          <w:lang w:val="en-US"/>
        </w:rPr>
        <w:t>50% от лекарствата.</w:t>
      </w:r>
      <w:proofErr w:type="gramEnd"/>
      <w:r w:rsidRPr="00EC5B41">
        <w:rPr>
          <w:i/>
          <w:sz w:val="18"/>
          <w:szCs w:val="18"/>
          <w:lang w:val="en-US"/>
        </w:rPr>
        <w:t xml:space="preserve"> </w:t>
      </w:r>
      <w:proofErr w:type="gramStart"/>
      <w:r w:rsidRPr="00EC5B41">
        <w:rPr>
          <w:i/>
          <w:sz w:val="18"/>
          <w:szCs w:val="18"/>
          <w:lang w:val="en-US"/>
        </w:rPr>
        <w:t>При хората са установени над 50 CYP450 изоензими, които са групирани в</w:t>
      </w:r>
      <w:r w:rsidRPr="00EC5B41">
        <w:rPr>
          <w:i/>
          <w:sz w:val="18"/>
          <w:szCs w:val="18"/>
        </w:rPr>
        <w:t xml:space="preserve"> </w:t>
      </w:r>
      <w:r w:rsidRPr="00EC5B41">
        <w:rPr>
          <w:i/>
          <w:sz w:val="18"/>
          <w:szCs w:val="18"/>
          <w:lang w:val="en-US"/>
        </w:rPr>
        <w:t>различни класове и семейства.</w:t>
      </w:r>
      <w:proofErr w:type="gramEnd"/>
      <w:r w:rsidRPr="00EC5B41">
        <w:rPr>
          <w:i/>
          <w:sz w:val="18"/>
          <w:szCs w:val="18"/>
          <w:lang w:val="en-US"/>
        </w:rPr>
        <w:t xml:space="preserve"> Изоензимитте, играещи най-значителна роля за метаболизма на</w:t>
      </w:r>
      <w:r w:rsidRPr="00EC5B41">
        <w:rPr>
          <w:i/>
          <w:sz w:val="18"/>
          <w:szCs w:val="18"/>
        </w:rPr>
        <w:t xml:space="preserve"> </w:t>
      </w:r>
      <w:r w:rsidRPr="00EC5B41">
        <w:rPr>
          <w:i/>
          <w:sz w:val="18"/>
          <w:szCs w:val="18"/>
          <w:lang w:val="en-US"/>
        </w:rPr>
        <w:t xml:space="preserve">лекарствата, са: CYP 1А2, CYP 2А6, CYP 2В6, CYP 2С9, CYP 2D6, CYP 2Е1, CYP 3А4. </w:t>
      </w:r>
      <w:proofErr w:type="gramStart"/>
      <w:r w:rsidRPr="00EC5B41">
        <w:rPr>
          <w:i/>
          <w:sz w:val="18"/>
          <w:szCs w:val="18"/>
          <w:lang w:val="en-US"/>
        </w:rPr>
        <w:t>Растителни</w:t>
      </w:r>
      <w:r w:rsidRPr="00EC5B41">
        <w:rPr>
          <w:i/>
          <w:sz w:val="18"/>
          <w:szCs w:val="18"/>
        </w:rPr>
        <w:t xml:space="preserve"> </w:t>
      </w:r>
      <w:r w:rsidRPr="00EC5B41">
        <w:rPr>
          <w:i/>
          <w:sz w:val="18"/>
          <w:szCs w:val="18"/>
          <w:lang w:val="en-US"/>
        </w:rPr>
        <w:t>инградиенти могат да окажат влияние върху активността на ензимната суперфамилия на цитохром</w:t>
      </w:r>
      <w:r w:rsidRPr="00EC5B41">
        <w:rPr>
          <w:i/>
          <w:sz w:val="18"/>
          <w:szCs w:val="18"/>
        </w:rPr>
        <w:t xml:space="preserve"> </w:t>
      </w:r>
      <w:r w:rsidRPr="00EC5B41">
        <w:rPr>
          <w:i/>
          <w:sz w:val="18"/>
          <w:szCs w:val="18"/>
          <w:lang w:val="en-US"/>
        </w:rPr>
        <w:t>P450 по два механизма – индукция и инхибиция на изоензимите.</w:t>
      </w:r>
      <w:proofErr w:type="gramEnd"/>
      <w:r w:rsidRPr="00EC5B41">
        <w:rPr>
          <w:i/>
          <w:sz w:val="18"/>
          <w:szCs w:val="18"/>
          <w:lang w:val="en-US"/>
        </w:rPr>
        <w:t xml:space="preserve"> </w:t>
      </w:r>
      <w:proofErr w:type="gramStart"/>
      <w:r w:rsidRPr="00EC5B41">
        <w:rPr>
          <w:i/>
          <w:sz w:val="18"/>
          <w:szCs w:val="18"/>
          <w:lang w:val="en-US"/>
        </w:rPr>
        <w:t>Използването на ин витро и ин виво</w:t>
      </w:r>
      <w:r w:rsidRPr="00EC5B41">
        <w:rPr>
          <w:i/>
          <w:sz w:val="18"/>
          <w:szCs w:val="18"/>
        </w:rPr>
        <w:t xml:space="preserve"> </w:t>
      </w:r>
      <w:r w:rsidRPr="00EC5B41">
        <w:rPr>
          <w:i/>
          <w:sz w:val="18"/>
          <w:szCs w:val="18"/>
          <w:lang w:val="en-US"/>
        </w:rPr>
        <w:t>подходи при изследване на механизма на действие на РП и на БАВ3, изолирани от растения, са довели</w:t>
      </w:r>
      <w:r w:rsidRPr="00EC5B41">
        <w:rPr>
          <w:i/>
          <w:sz w:val="18"/>
          <w:szCs w:val="18"/>
        </w:rPr>
        <w:t xml:space="preserve"> </w:t>
      </w:r>
      <w:r w:rsidRPr="00EC5B41">
        <w:rPr>
          <w:i/>
          <w:sz w:val="18"/>
          <w:szCs w:val="18"/>
          <w:lang w:val="en-US"/>
        </w:rPr>
        <w:t>до идентифицирането им като субстрати, инхибитори и/или индуктори на CYP различни изоензими.</w:t>
      </w:r>
      <w:proofErr w:type="gramEnd"/>
    </w:p>
    <w:p w14:paraId="37BBA480" w14:textId="77777777" w:rsidR="002C58B7" w:rsidRPr="00EC5B41" w:rsidRDefault="002C58B7" w:rsidP="002C58B7">
      <w:pPr>
        <w:pStyle w:val="ae"/>
        <w:ind w:left="720"/>
        <w:jc w:val="both"/>
        <w:rPr>
          <w:i/>
          <w:sz w:val="18"/>
          <w:szCs w:val="18"/>
          <w:lang w:val="en-US"/>
        </w:rPr>
      </w:pPr>
      <w:r w:rsidRPr="00EC5B41">
        <w:rPr>
          <w:i/>
          <w:sz w:val="18"/>
          <w:szCs w:val="18"/>
          <w:lang w:val="en-US"/>
        </w:rPr>
        <w:t>Заключение: РП, инхибитори и индуктори на изоензими на цитохром Р450, модулират</w:t>
      </w:r>
      <w:r>
        <w:rPr>
          <w:i/>
          <w:sz w:val="18"/>
          <w:szCs w:val="18"/>
        </w:rPr>
        <w:t xml:space="preserve"> </w:t>
      </w:r>
      <w:r w:rsidRPr="00EC5B41">
        <w:rPr>
          <w:i/>
          <w:sz w:val="18"/>
          <w:szCs w:val="18"/>
          <w:lang w:val="en-US"/>
        </w:rPr>
        <w:t>ефективността на ЛП-субстратите им при едновременната им употреба. За да се избегнат</w:t>
      </w:r>
      <w:r>
        <w:rPr>
          <w:i/>
          <w:sz w:val="18"/>
          <w:szCs w:val="18"/>
        </w:rPr>
        <w:t xml:space="preserve"> </w:t>
      </w:r>
      <w:r w:rsidRPr="00EC5B41">
        <w:rPr>
          <w:i/>
          <w:sz w:val="18"/>
          <w:szCs w:val="18"/>
          <w:lang w:val="en-US"/>
        </w:rPr>
        <w:t>подобни ситуации при пациенти, приемащи РП и лекарства, се препоръчва това да не става</w:t>
      </w:r>
      <w:r>
        <w:rPr>
          <w:i/>
          <w:sz w:val="18"/>
          <w:szCs w:val="18"/>
        </w:rPr>
        <w:t xml:space="preserve"> </w:t>
      </w:r>
      <w:r w:rsidRPr="00EC5B41">
        <w:rPr>
          <w:i/>
          <w:sz w:val="18"/>
          <w:szCs w:val="18"/>
          <w:lang w:val="en-US"/>
        </w:rPr>
        <w:t>едновременно, а с интервал от 1</w:t>
      </w:r>
      <w:proofErr w:type="gramStart"/>
      <w:r w:rsidRPr="00EC5B41">
        <w:rPr>
          <w:i/>
          <w:sz w:val="18"/>
          <w:szCs w:val="18"/>
          <w:lang w:val="en-US"/>
        </w:rPr>
        <w:t>,5</w:t>
      </w:r>
      <w:proofErr w:type="gramEnd"/>
      <w:r w:rsidRPr="00EC5B41">
        <w:rPr>
          <w:i/>
          <w:sz w:val="18"/>
          <w:szCs w:val="18"/>
          <w:lang w:val="en-US"/>
        </w:rPr>
        <w:t>–2 часа.</w:t>
      </w:r>
    </w:p>
    <w:p w14:paraId="34A28B1B" w14:textId="5ABF6505" w:rsidR="002C58B7" w:rsidRDefault="002C58B7" w:rsidP="002C58B7">
      <w:pPr>
        <w:pStyle w:val="ae"/>
        <w:ind w:left="720"/>
        <w:jc w:val="both"/>
        <w:rPr>
          <w:i/>
          <w:sz w:val="18"/>
          <w:szCs w:val="18"/>
        </w:rPr>
      </w:pPr>
      <w:r w:rsidRPr="00EC5B41">
        <w:rPr>
          <w:i/>
          <w:sz w:val="18"/>
          <w:szCs w:val="18"/>
          <w:lang w:val="en-US"/>
        </w:rPr>
        <w:t>Ключови думи: растителни продукти, лекарствени продукти, лекарствени взаимодействия,</w:t>
      </w:r>
      <w:r>
        <w:rPr>
          <w:i/>
          <w:sz w:val="18"/>
          <w:szCs w:val="18"/>
        </w:rPr>
        <w:t xml:space="preserve"> </w:t>
      </w:r>
      <w:r w:rsidRPr="00EC5B41">
        <w:rPr>
          <w:i/>
          <w:sz w:val="18"/>
          <w:szCs w:val="18"/>
          <w:lang w:val="en-US"/>
        </w:rPr>
        <w:t>цитохром Р450</w:t>
      </w:r>
      <w:r>
        <w:rPr>
          <w:i/>
          <w:sz w:val="18"/>
          <w:szCs w:val="18"/>
        </w:rPr>
        <w:t>.</w:t>
      </w:r>
    </w:p>
    <w:p w14:paraId="7B936554" w14:textId="77777777" w:rsidR="002C58B7" w:rsidRDefault="002C58B7" w:rsidP="002C58B7">
      <w:pPr>
        <w:pStyle w:val="ae"/>
        <w:ind w:left="720"/>
        <w:jc w:val="both"/>
        <w:rPr>
          <w:i/>
          <w:sz w:val="18"/>
          <w:szCs w:val="18"/>
        </w:rPr>
      </w:pPr>
    </w:p>
    <w:p w14:paraId="41B4996A" w14:textId="77777777" w:rsidR="003B0FA2" w:rsidRPr="003B0FA2" w:rsidRDefault="003B0FA2" w:rsidP="003B0FA2">
      <w:pPr>
        <w:pStyle w:val="a5"/>
        <w:numPr>
          <w:ilvl w:val="0"/>
          <w:numId w:val="46"/>
        </w:numPr>
        <w:rPr>
          <w:rFonts w:asciiTheme="minorHAnsi" w:eastAsia="Calibri" w:hAnsiTheme="minorHAnsi"/>
          <w:sz w:val="22"/>
          <w:szCs w:val="22"/>
          <w:lang w:val="bg-BG"/>
        </w:rPr>
      </w:pPr>
      <w:r w:rsidRPr="003B0FA2">
        <w:rPr>
          <w:rFonts w:asciiTheme="minorHAnsi" w:eastAsia="Calibri" w:hAnsiTheme="minorHAnsi"/>
          <w:sz w:val="22"/>
          <w:szCs w:val="22"/>
          <w:lang w:val="bg-BG"/>
        </w:rPr>
        <w:lastRenderedPageBreak/>
        <w:t xml:space="preserve">Веков, Т., Н. Велева, </w:t>
      </w:r>
      <w:r w:rsidRPr="003B0FA2">
        <w:rPr>
          <w:rFonts w:asciiTheme="minorHAnsi" w:eastAsia="Calibri" w:hAnsiTheme="minorHAnsi"/>
          <w:b/>
          <w:sz w:val="22"/>
          <w:szCs w:val="22"/>
          <w:lang w:val="bg-BG"/>
        </w:rPr>
        <w:t>В. Белчева</w:t>
      </w:r>
      <w:r w:rsidRPr="003B0FA2">
        <w:rPr>
          <w:rFonts w:asciiTheme="minorHAnsi" w:eastAsia="Calibri" w:hAnsiTheme="minorHAnsi"/>
          <w:sz w:val="22"/>
          <w:szCs w:val="22"/>
          <w:lang w:val="bg-BG"/>
        </w:rPr>
        <w:t>, Ж. Колев. Клинична и разходна ефективност на имунотерапията като първа линия на лечение на несквамозен метастатичен</w:t>
      </w:r>
    </w:p>
    <w:p w14:paraId="486E59D0" w14:textId="476A9BA5" w:rsidR="003B0FA2" w:rsidRDefault="003B0FA2" w:rsidP="00EC5B41">
      <w:pPr>
        <w:pStyle w:val="a5"/>
        <w:spacing w:after="240"/>
        <w:rPr>
          <w:rFonts w:asciiTheme="minorHAnsi" w:hAnsiTheme="minorHAnsi"/>
          <w:color w:val="000000"/>
          <w:sz w:val="22"/>
          <w:szCs w:val="22"/>
          <w:lang w:val="bg-BG"/>
        </w:rPr>
      </w:pPr>
      <w:r w:rsidRPr="003B0FA2">
        <w:rPr>
          <w:rFonts w:asciiTheme="minorHAnsi" w:eastAsia="Calibri" w:hAnsiTheme="minorHAnsi"/>
          <w:sz w:val="22"/>
          <w:szCs w:val="22"/>
          <w:lang w:val="bg-BG"/>
        </w:rPr>
        <w:t xml:space="preserve">недребноклетъчен рак на белия дроб. </w:t>
      </w:r>
      <w:r w:rsidRPr="003B0FA2">
        <w:rPr>
          <w:rFonts w:asciiTheme="minorHAnsi" w:eastAsia="Calibri" w:hAnsiTheme="minorHAnsi"/>
          <w:i/>
          <w:sz w:val="22"/>
          <w:szCs w:val="22"/>
          <w:lang w:val="bg-BG"/>
        </w:rPr>
        <w:t>Годишник по болнична фармация</w:t>
      </w:r>
      <w:r w:rsidRPr="003B0FA2">
        <w:rPr>
          <w:rFonts w:asciiTheme="minorHAnsi" w:eastAsia="Calibri" w:hAnsiTheme="minorHAnsi"/>
          <w:sz w:val="22"/>
          <w:szCs w:val="22"/>
          <w:lang w:val="bg-BG"/>
        </w:rPr>
        <w:t xml:space="preserve"> </w:t>
      </w:r>
      <w:r w:rsidRPr="003B0FA2">
        <w:rPr>
          <w:rFonts w:asciiTheme="minorHAnsi" w:eastAsia="Calibri" w:hAnsiTheme="minorHAnsi"/>
          <w:i/>
          <w:sz w:val="22"/>
          <w:szCs w:val="22"/>
          <w:lang w:val="bg-BG"/>
        </w:rPr>
        <w:t>(ISSN 2367-8763),</w:t>
      </w:r>
      <w:r w:rsidRPr="003B0FA2">
        <w:rPr>
          <w:rFonts w:asciiTheme="minorHAnsi" w:eastAsia="Calibri" w:hAnsiTheme="minorHAnsi"/>
          <w:sz w:val="22"/>
          <w:szCs w:val="22"/>
          <w:lang w:val="bg-BG"/>
        </w:rPr>
        <w:t xml:space="preserve"> 2020 (</w:t>
      </w:r>
      <w:r w:rsidRPr="003B0FA2">
        <w:rPr>
          <w:rFonts w:asciiTheme="minorHAnsi" w:eastAsia="Calibri" w:hAnsiTheme="minorHAnsi"/>
          <w:b/>
          <w:sz w:val="22"/>
          <w:szCs w:val="22"/>
          <w:lang w:val="bg-BG"/>
        </w:rPr>
        <w:t>6</w:t>
      </w:r>
      <w:r w:rsidRPr="003B0FA2">
        <w:rPr>
          <w:rFonts w:asciiTheme="minorHAnsi" w:eastAsia="Calibri" w:hAnsiTheme="minorHAnsi"/>
          <w:sz w:val="22"/>
          <w:szCs w:val="22"/>
          <w:lang w:val="bg-BG"/>
        </w:rPr>
        <w:t xml:space="preserve">), No.1, с.5-11. </w:t>
      </w:r>
      <w:r w:rsidRPr="003B0FA2">
        <w:rPr>
          <w:rFonts w:asciiTheme="minorHAnsi" w:hAnsiTheme="minorHAnsi"/>
          <w:color w:val="000000"/>
          <w:sz w:val="22"/>
          <w:szCs w:val="22"/>
        </w:rPr>
        <w:t>(</w:t>
      </w:r>
      <w:r w:rsidRPr="003B0FA2">
        <w:rPr>
          <w:rFonts w:asciiTheme="minorHAnsi" w:eastAsia="Calibri" w:hAnsiTheme="minorHAnsi"/>
          <w:sz w:val="22"/>
          <w:szCs w:val="22"/>
          <w:lang w:val="bg-BG"/>
        </w:rPr>
        <w:t>Индексирано в</w:t>
      </w:r>
      <w:r w:rsidRPr="003B0FA2">
        <w:rPr>
          <w:rFonts w:asciiTheme="minorHAnsi" w:hAnsiTheme="minorHAnsi"/>
          <w:color w:val="000000"/>
          <w:sz w:val="22"/>
          <w:szCs w:val="22"/>
          <w:lang w:val="en-US"/>
        </w:rPr>
        <w:t xml:space="preserve"> Google Scholar</w:t>
      </w:r>
      <w:r w:rsidRPr="003B0FA2">
        <w:rPr>
          <w:rFonts w:asciiTheme="minorHAnsi" w:hAnsiTheme="minorHAnsi"/>
          <w:color w:val="000000"/>
          <w:sz w:val="22"/>
          <w:szCs w:val="22"/>
        </w:rPr>
        <w:t xml:space="preserve"> </w:t>
      </w:r>
      <w:r w:rsidRPr="003B0FA2">
        <w:rPr>
          <w:rFonts w:asciiTheme="minorHAnsi" w:hAnsiTheme="minorHAnsi"/>
          <w:color w:val="000000"/>
          <w:sz w:val="22"/>
          <w:szCs w:val="22"/>
          <w:lang w:val="bg-BG"/>
        </w:rPr>
        <w:t>и Българска медицинска наука)</w:t>
      </w:r>
    </w:p>
    <w:p w14:paraId="784A188B" w14:textId="102C013A" w:rsidR="00607424" w:rsidRPr="00607424" w:rsidRDefault="00607424" w:rsidP="00607424">
      <w:pPr>
        <w:pStyle w:val="ae"/>
        <w:ind w:left="3540" w:firstLine="708"/>
        <w:rPr>
          <w:rFonts w:eastAsia="Calibri"/>
          <w:lang w:val="en-US"/>
          <w14:shadow w14:blurRad="50800" w14:dist="38100" w14:dir="2700000" w14:sx="100000" w14:sy="100000" w14:kx="0" w14:ky="0" w14:algn="tl">
            <w14:srgbClr w14:val="000000">
              <w14:alpha w14:val="60000"/>
            </w14:srgbClr>
          </w14:shadow>
        </w:rPr>
      </w:pPr>
      <w:r w:rsidRPr="003B0FA2">
        <w:rPr>
          <w14:shadow w14:blurRad="50800" w14:dist="38100" w14:dir="2700000" w14:sx="100000" w14:sy="100000" w14:kx="0" w14:ky="0" w14:algn="tl">
            <w14:srgbClr w14:val="000000">
              <w14:alpha w14:val="60000"/>
            </w14:srgbClr>
          </w14:shadow>
        </w:rPr>
        <w:t>DOI:</w:t>
      </w:r>
      <w:r w:rsidRPr="00607424">
        <w:t xml:space="preserve"> </w:t>
      </w:r>
      <w:r w:rsidRPr="00607424">
        <w:rPr>
          <w14:shadow w14:blurRad="50800" w14:dist="38100" w14:dir="2700000" w14:sx="100000" w14:sy="100000" w14:kx="0" w14:ky="0" w14:algn="tl">
            <w14:srgbClr w14:val="000000">
              <w14:alpha w14:val="60000"/>
            </w14:srgbClr>
          </w14:shadow>
        </w:rPr>
        <w:t>10.14748/ahp.v6i1.71</w:t>
      </w:r>
      <w:r>
        <w:rPr>
          <w:lang w:val="en-US"/>
          <w14:shadow w14:blurRad="50800" w14:dist="38100" w14:dir="2700000" w14:sx="100000" w14:sy="100000" w14:kx="0" w14:ky="0" w14:algn="tl">
            <w14:srgbClr w14:val="000000">
              <w14:alpha w14:val="60000"/>
            </w14:srgbClr>
          </w14:shadow>
        </w:rPr>
        <w:t>56</w:t>
      </w:r>
    </w:p>
    <w:p w14:paraId="44ED659A" w14:textId="77777777" w:rsidR="00EC5B41" w:rsidRDefault="00EC5B41" w:rsidP="00EC5B41">
      <w:pPr>
        <w:pStyle w:val="ae"/>
        <w:ind w:left="720"/>
        <w:rPr>
          <w:lang w:val="en-US"/>
        </w:rPr>
      </w:pPr>
      <w:r>
        <w:t>РЕЗЮМЕ</w:t>
      </w:r>
    </w:p>
    <w:p w14:paraId="2892A14C" w14:textId="1AF760D0" w:rsidR="00062105" w:rsidRPr="00062105" w:rsidRDefault="00062105" w:rsidP="00062105">
      <w:pPr>
        <w:pStyle w:val="a5"/>
        <w:jc w:val="both"/>
        <w:rPr>
          <w:rFonts w:asciiTheme="minorHAnsi" w:eastAsia="Calibri" w:hAnsiTheme="minorHAnsi"/>
          <w:i/>
          <w:sz w:val="18"/>
          <w:szCs w:val="18"/>
          <w:lang w:val="bg-BG"/>
        </w:rPr>
      </w:pPr>
      <w:r w:rsidRPr="00062105">
        <w:rPr>
          <w:rFonts w:asciiTheme="minorHAnsi" w:eastAsia="Calibri" w:hAnsiTheme="minorHAnsi"/>
          <w:i/>
          <w:sz w:val="18"/>
          <w:szCs w:val="18"/>
          <w:lang w:val="bg-BG"/>
        </w:rPr>
        <w:t>Целта на изследването е да се извърши моделиране на локални данни за разходи и здравни ползи на алтернативните имунотерапии за първа линия на лечение на пациенти с несквамозен метастатичен недребноклетъчен рак на белия дроб (ncqNSCLS) и реализиране на косвено сравнение на техните съотношения на здравни разходи и ползи, базирано на мрежов метаанализ. Входящите данни в модела са измерените и оценени като клинични крайни точки в рандомизираните многоцентрови клинични изпитвания IM power 130, KEYNOTE 189 и Check Mate 026. Моделирането на данните за бъдещи здравни ползи и разходи след края на клиничните изпитвания чрез модел на Марков e с три здравни състояния, от които едно абсорбиращо състояние. За моделиране на данните е използван</w:t>
      </w:r>
    </w:p>
    <w:p w14:paraId="1A8E7795" w14:textId="0F55444C" w:rsidR="00062105" w:rsidRPr="00062105" w:rsidRDefault="00062105" w:rsidP="00062105">
      <w:pPr>
        <w:pStyle w:val="a5"/>
        <w:jc w:val="both"/>
        <w:rPr>
          <w:rFonts w:asciiTheme="minorHAnsi" w:eastAsia="Calibri" w:hAnsiTheme="minorHAnsi"/>
          <w:i/>
          <w:sz w:val="18"/>
          <w:szCs w:val="18"/>
          <w:lang w:val="bg-BG"/>
        </w:rPr>
      </w:pPr>
      <w:r w:rsidRPr="00062105">
        <w:rPr>
          <w:rFonts w:asciiTheme="minorHAnsi" w:eastAsia="Calibri" w:hAnsiTheme="minorHAnsi"/>
          <w:i/>
          <w:sz w:val="18"/>
          <w:szCs w:val="18"/>
          <w:lang w:val="bg-BG"/>
        </w:rPr>
        <w:t>софтуерен продукт Tree Age Pro Healthcare. Atezolizumab в комбинация с химиотерапия (nab-paclitaxel, carboplatin) е разходно ефективна терапия за първа линия лечение на пациенти с nsqNSCLC в сравнение с pembrolizumab в комбинация с химиотерапия (pemetrexed, carboplatin) и самостоятелно приложение на имунотерапия nivolumab. Проведеният вер</w:t>
      </w:r>
      <w:r>
        <w:rPr>
          <w:rFonts w:asciiTheme="minorHAnsi" w:eastAsia="Calibri" w:hAnsiTheme="minorHAnsi"/>
          <w:i/>
          <w:sz w:val="18"/>
          <w:szCs w:val="18"/>
          <w:lang w:val="bg-BG"/>
        </w:rPr>
        <w:t>о</w:t>
      </w:r>
      <w:r w:rsidRPr="00062105">
        <w:rPr>
          <w:rFonts w:asciiTheme="minorHAnsi" w:eastAsia="Calibri" w:hAnsiTheme="minorHAnsi"/>
          <w:i/>
          <w:sz w:val="18"/>
          <w:szCs w:val="18"/>
          <w:lang w:val="bg-BG"/>
        </w:rPr>
        <w:t>ятностен анализ на чувствителността установи, че вероятността atezolizumab в комбинация с химиотерапия да бъде разходно ефективна терапия в сравнение с pembrolizumab в комбинация с химиотерапия и в сравнение с монотерапия</w:t>
      </w:r>
    </w:p>
    <w:p w14:paraId="2CF2C094" w14:textId="1A1A5565" w:rsidR="00062105" w:rsidRPr="00062105" w:rsidRDefault="00062105" w:rsidP="00062105">
      <w:pPr>
        <w:pStyle w:val="a5"/>
        <w:jc w:val="both"/>
        <w:rPr>
          <w:rFonts w:asciiTheme="minorHAnsi" w:eastAsia="Calibri" w:hAnsiTheme="minorHAnsi"/>
          <w:i/>
          <w:sz w:val="18"/>
          <w:szCs w:val="18"/>
          <w:lang w:val="bg-BG"/>
        </w:rPr>
      </w:pPr>
      <w:r w:rsidRPr="00062105">
        <w:rPr>
          <w:rFonts w:asciiTheme="minorHAnsi" w:eastAsia="Calibri" w:hAnsiTheme="minorHAnsi"/>
          <w:i/>
          <w:sz w:val="18"/>
          <w:szCs w:val="18"/>
          <w:lang w:val="bg-BG"/>
        </w:rPr>
        <w:t>nivolumab е съответно 88% и 75%. Моделирането на данни за здравни ползи и разходи след края на клиничните изпитвания създава известна несигурност относно терапевтичната ефикасност и безопасност в дългосрочен план.</w:t>
      </w:r>
    </w:p>
    <w:p w14:paraId="74E3096C" w14:textId="7E1CEC9A" w:rsidR="00EC5B41" w:rsidRPr="00062105" w:rsidRDefault="00062105" w:rsidP="00062105">
      <w:pPr>
        <w:pStyle w:val="a5"/>
        <w:jc w:val="both"/>
        <w:rPr>
          <w:rFonts w:asciiTheme="minorHAnsi" w:eastAsia="Calibri" w:hAnsiTheme="minorHAnsi"/>
          <w:i/>
          <w:sz w:val="18"/>
          <w:szCs w:val="18"/>
          <w:lang w:val="bg-BG"/>
        </w:rPr>
      </w:pPr>
      <w:r w:rsidRPr="00062105">
        <w:rPr>
          <w:rFonts w:asciiTheme="minorHAnsi" w:eastAsia="Calibri" w:hAnsiTheme="minorHAnsi"/>
          <w:i/>
          <w:sz w:val="18"/>
          <w:szCs w:val="18"/>
          <w:lang w:val="bg-BG"/>
        </w:rPr>
        <w:t>Ключови думи: несквамозен метастатичен недребноклетъчен рак на белия дроб, имунотерапия/лечение от първа линия, анализ разход/ефективност.</w:t>
      </w:r>
    </w:p>
    <w:p w14:paraId="6B30FE49" w14:textId="77777777" w:rsidR="00062105" w:rsidRDefault="00062105" w:rsidP="00062105">
      <w:pPr>
        <w:pStyle w:val="a5"/>
        <w:spacing w:after="240"/>
        <w:rPr>
          <w:rFonts w:asciiTheme="minorHAnsi" w:eastAsia="Calibri" w:hAnsiTheme="minorHAnsi"/>
          <w:sz w:val="22"/>
          <w:szCs w:val="22"/>
          <w:lang w:val="bg-BG"/>
        </w:rPr>
      </w:pPr>
    </w:p>
    <w:p w14:paraId="777754AE" w14:textId="4D5BC92F" w:rsidR="002C58B7" w:rsidRPr="00E831D3" w:rsidRDefault="002C58B7" w:rsidP="002C58B7">
      <w:pPr>
        <w:pStyle w:val="ae"/>
        <w:numPr>
          <w:ilvl w:val="0"/>
          <w:numId w:val="46"/>
        </w:numPr>
        <w:spacing w:after="240"/>
      </w:pPr>
      <w:r w:rsidRPr="006A4EFD">
        <w:rPr>
          <w:rFonts w:eastAsia="Calibri"/>
        </w:rPr>
        <w:t xml:space="preserve">Енев, </w:t>
      </w:r>
      <w:r>
        <w:rPr>
          <w:rFonts w:eastAsia="Calibri"/>
        </w:rPr>
        <w:t xml:space="preserve">И., </w:t>
      </w:r>
      <w:r w:rsidRPr="006A4EFD">
        <w:rPr>
          <w:rFonts w:eastAsia="Calibri"/>
        </w:rPr>
        <w:t>Ж</w:t>
      </w:r>
      <w:r>
        <w:rPr>
          <w:rFonts w:eastAsia="Calibri"/>
        </w:rPr>
        <w:t>.</w:t>
      </w:r>
      <w:r w:rsidRPr="006A4EFD">
        <w:rPr>
          <w:rFonts w:eastAsia="Calibri"/>
        </w:rPr>
        <w:t xml:space="preserve"> Колев</w:t>
      </w:r>
      <w:r w:rsidRPr="00911788">
        <w:rPr>
          <w:rFonts w:eastAsia="Calibri"/>
        </w:rPr>
        <w:t>,</w:t>
      </w:r>
      <w:r w:rsidRPr="00E831D3">
        <w:rPr>
          <w:rFonts w:eastAsia="Calibri"/>
          <w:b/>
        </w:rPr>
        <w:t xml:space="preserve"> </w:t>
      </w:r>
      <w:r w:rsidRPr="003670FA">
        <w:rPr>
          <w:rFonts w:eastAsia="Calibri"/>
          <w:b/>
        </w:rPr>
        <w:t>В. Белчева</w:t>
      </w:r>
      <w:r w:rsidRPr="00E831D3">
        <w:rPr>
          <w:rFonts w:eastAsia="Calibri"/>
        </w:rPr>
        <w:t xml:space="preserve">, </w:t>
      </w:r>
      <w:r w:rsidRPr="003670FA">
        <w:rPr>
          <w:rFonts w:eastAsia="Calibri"/>
        </w:rPr>
        <w:t>Е. Григоров.</w:t>
      </w:r>
      <w:r w:rsidRPr="00E831D3">
        <w:rPr>
          <w:rFonts w:eastAsia="Calibri"/>
        </w:rPr>
        <w:t xml:space="preserve"> </w:t>
      </w:r>
      <w:r>
        <w:rPr>
          <w:rFonts w:eastAsia="Calibri"/>
        </w:rPr>
        <w:t>А</w:t>
      </w:r>
      <w:r w:rsidRPr="006A4EFD">
        <w:rPr>
          <w:rFonts w:eastAsia="Calibri"/>
        </w:rPr>
        <w:t xml:space="preserve">нализ на процеса на включване на комбинирани лекарства в позитивния </w:t>
      </w:r>
      <w:r>
        <w:rPr>
          <w:rFonts w:eastAsia="Calibri"/>
        </w:rPr>
        <w:t>лекарствен списък на република Б</w:t>
      </w:r>
      <w:r w:rsidRPr="006A4EFD">
        <w:rPr>
          <w:rFonts w:eastAsia="Calibri"/>
        </w:rPr>
        <w:t>ългария</w:t>
      </w:r>
      <w:r w:rsidR="00351077">
        <w:rPr>
          <w:rFonts w:eastAsia="Calibri"/>
          <w:lang w:val="en-US"/>
        </w:rPr>
        <w:t>.</w:t>
      </w:r>
      <w:r w:rsidRPr="00E831D3">
        <w:rPr>
          <w:rFonts w:eastAsia="Calibri"/>
        </w:rPr>
        <w:t xml:space="preserve"> </w:t>
      </w:r>
      <w:r w:rsidRPr="006A4EFD">
        <w:rPr>
          <w:rFonts w:eastAsia="Calibri"/>
          <w:i/>
        </w:rPr>
        <w:t>Списание на Българската лига по хипертония</w:t>
      </w:r>
      <w:r>
        <w:rPr>
          <w:rFonts w:eastAsia="Calibri"/>
          <w:i/>
        </w:rPr>
        <w:t xml:space="preserve"> (ISSN 2367-5225</w:t>
      </w:r>
      <w:r w:rsidRPr="00E831D3">
        <w:rPr>
          <w:rFonts w:eastAsia="Calibri"/>
          <w:i/>
        </w:rPr>
        <w:t>)</w:t>
      </w:r>
      <w:r>
        <w:rPr>
          <w:rFonts w:eastAsia="Calibri"/>
        </w:rPr>
        <w:t>, 2020</w:t>
      </w:r>
      <w:r w:rsidRPr="00E831D3">
        <w:rPr>
          <w:rFonts w:eastAsia="Calibri"/>
        </w:rPr>
        <w:t xml:space="preserve"> (</w:t>
      </w:r>
      <w:r>
        <w:rPr>
          <w:rFonts w:eastAsia="Calibri"/>
          <w:b/>
        </w:rPr>
        <w:t>8</w:t>
      </w:r>
      <w:r w:rsidRPr="00E831D3">
        <w:rPr>
          <w:rFonts w:eastAsia="Calibri"/>
        </w:rPr>
        <w:t>), No.</w:t>
      </w:r>
      <w:r>
        <w:rPr>
          <w:rFonts w:eastAsia="Calibri"/>
        </w:rPr>
        <w:t>4</w:t>
      </w:r>
      <w:r w:rsidRPr="00E831D3">
        <w:rPr>
          <w:rFonts w:eastAsia="Calibri"/>
        </w:rPr>
        <w:t>, с</w:t>
      </w:r>
      <w:r>
        <w:rPr>
          <w:rFonts w:eastAsia="Calibri"/>
        </w:rPr>
        <w:t>.</w:t>
      </w:r>
      <w:r>
        <w:rPr>
          <w:rFonts w:eastAsia="Calibri"/>
          <w:lang w:val="en-US"/>
        </w:rPr>
        <w:t xml:space="preserve"> 5-</w:t>
      </w:r>
      <w:r>
        <w:rPr>
          <w:rFonts w:eastAsia="Calibri"/>
        </w:rPr>
        <w:t>14.</w:t>
      </w:r>
      <w:r w:rsidRPr="00E831D3">
        <w:rPr>
          <w:rFonts w:eastAsia="Calibri"/>
        </w:rPr>
        <w:t xml:space="preserve"> (Индексирано в ISBD)</w:t>
      </w:r>
    </w:p>
    <w:p w14:paraId="48007CC8" w14:textId="7C178F88" w:rsidR="002C58B7" w:rsidRDefault="00FC2337" w:rsidP="00FC2337">
      <w:pPr>
        <w:pStyle w:val="ae"/>
        <w:ind w:left="720"/>
        <w:jc w:val="both"/>
      </w:pPr>
      <w:r w:rsidRPr="00FC2337">
        <w:t>РЕЗЮМЕ</w:t>
      </w:r>
    </w:p>
    <w:p w14:paraId="568481DD" w14:textId="77777777" w:rsidR="00F81A8A" w:rsidRPr="003E7608" w:rsidRDefault="00F81A8A" w:rsidP="00F81A8A">
      <w:pPr>
        <w:pStyle w:val="ae"/>
        <w:ind w:left="720"/>
        <w:jc w:val="both"/>
        <w:rPr>
          <w:i/>
          <w:sz w:val="18"/>
          <w:szCs w:val="18"/>
        </w:rPr>
      </w:pPr>
      <w:r w:rsidRPr="003E7608">
        <w:rPr>
          <w:i/>
          <w:sz w:val="18"/>
          <w:szCs w:val="18"/>
        </w:rPr>
        <w:t>В Позитивният лекарствен списък (ПЛС) се включват лекарствени продукти, които се заплащат с публични средства и са по лекарско предписание. За комбинираните продукти са предвидени специфични изисквания предвид на това, че обичайно отделните активни вещества са реимбурсирани и задължително лечението на пациента започва с тях като моно терапия за уточняване на индивидуалната терапевтична доза.</w:t>
      </w:r>
    </w:p>
    <w:p w14:paraId="3476E9BB" w14:textId="77777777" w:rsidR="00F81A8A" w:rsidRPr="003E7608" w:rsidRDefault="00F81A8A" w:rsidP="00F81A8A">
      <w:pPr>
        <w:pStyle w:val="ae"/>
        <w:ind w:left="720"/>
        <w:jc w:val="both"/>
        <w:rPr>
          <w:i/>
          <w:sz w:val="18"/>
          <w:szCs w:val="18"/>
        </w:rPr>
      </w:pPr>
      <w:r w:rsidRPr="003E7608">
        <w:rPr>
          <w:i/>
          <w:sz w:val="18"/>
          <w:szCs w:val="18"/>
        </w:rPr>
        <w:t>Целта на статията е да се посочат основните предимства на комбинираните лекарствени продукти и да се анализира процеса по тяхното включване в ПЛС на Република България.</w:t>
      </w:r>
    </w:p>
    <w:p w14:paraId="50F17ABB" w14:textId="77777777" w:rsidR="00F81A8A" w:rsidRPr="003E7608" w:rsidRDefault="00F81A8A" w:rsidP="00F81A8A">
      <w:pPr>
        <w:pStyle w:val="ae"/>
        <w:ind w:left="720"/>
        <w:jc w:val="both"/>
        <w:rPr>
          <w:i/>
          <w:sz w:val="18"/>
          <w:szCs w:val="18"/>
        </w:rPr>
      </w:pPr>
      <w:r w:rsidRPr="003E7608">
        <w:rPr>
          <w:i/>
          <w:sz w:val="18"/>
          <w:szCs w:val="18"/>
        </w:rPr>
        <w:t>Методология. Използван е документален метод (събиране, обработка, анализ и обобщаване на информация, публикувана в законодателни документи, монографии, научни статии, официални интернет на СЗО, ЕК и др.).</w:t>
      </w:r>
    </w:p>
    <w:p w14:paraId="2EEA4A1F" w14:textId="757CA2E6" w:rsidR="00577D23" w:rsidRPr="003E7608" w:rsidRDefault="00F81A8A" w:rsidP="00F81A8A">
      <w:pPr>
        <w:pStyle w:val="ae"/>
        <w:ind w:left="720"/>
        <w:jc w:val="both"/>
        <w:rPr>
          <w:i/>
          <w:sz w:val="18"/>
          <w:szCs w:val="18"/>
        </w:rPr>
      </w:pPr>
      <w:r w:rsidRPr="003E7608">
        <w:rPr>
          <w:i/>
          <w:sz w:val="18"/>
          <w:szCs w:val="18"/>
        </w:rPr>
        <w:t>Заключение. Включването на комбинирани лекарствени продукти в ПЛС се реализира, когато комбинацията осигурява терапевтични предимства и/или удобство в начина на прилагане при равна или по-ниска цена в сравнение с разделното прилагане на съставките на комбинацията, или при липса на някои от съставките.</w:t>
      </w:r>
    </w:p>
    <w:p w14:paraId="498242D9" w14:textId="0BDC1E97" w:rsidR="00F81A8A" w:rsidRDefault="00F81A8A" w:rsidP="00F81A8A">
      <w:pPr>
        <w:pStyle w:val="ae"/>
        <w:ind w:left="720"/>
        <w:jc w:val="both"/>
        <w:rPr>
          <w:rFonts w:asciiTheme="minorHAnsi" w:eastAsia="Calibri" w:hAnsiTheme="minorHAnsi"/>
          <w:i/>
          <w:sz w:val="18"/>
          <w:szCs w:val="18"/>
        </w:rPr>
      </w:pPr>
      <w:r w:rsidRPr="00062105">
        <w:rPr>
          <w:rFonts w:asciiTheme="minorHAnsi" w:eastAsia="Calibri" w:hAnsiTheme="minorHAnsi"/>
          <w:i/>
          <w:sz w:val="18"/>
          <w:szCs w:val="18"/>
        </w:rPr>
        <w:t>Ключови думи:</w:t>
      </w:r>
      <w:r>
        <w:rPr>
          <w:rFonts w:asciiTheme="minorHAnsi" w:eastAsia="Calibri" w:hAnsiTheme="minorHAnsi"/>
          <w:i/>
          <w:sz w:val="18"/>
          <w:szCs w:val="18"/>
        </w:rPr>
        <w:t xml:space="preserve"> хипертензивни лекарства/фиксирани дозови комбинации, позитивен лекарствен списък/ниво на реимбурсация</w:t>
      </w:r>
    </w:p>
    <w:p w14:paraId="168E481F" w14:textId="6B7188C1" w:rsidR="0066111D" w:rsidRDefault="0066111D" w:rsidP="00F81A8A">
      <w:pPr>
        <w:pStyle w:val="ae"/>
        <w:ind w:left="720"/>
        <w:jc w:val="both"/>
        <w:rPr>
          <w:rFonts w:asciiTheme="minorHAnsi" w:eastAsia="Calibri" w:hAnsiTheme="minorHAnsi"/>
          <w:i/>
          <w:sz w:val="18"/>
          <w:szCs w:val="18"/>
        </w:rPr>
      </w:pPr>
    </w:p>
    <w:p w14:paraId="536F6CA5" w14:textId="02E936D8" w:rsidR="0066111D" w:rsidRPr="00E831D3" w:rsidRDefault="0066111D" w:rsidP="0066111D">
      <w:pPr>
        <w:pStyle w:val="ae"/>
        <w:numPr>
          <w:ilvl w:val="0"/>
          <w:numId w:val="46"/>
        </w:numPr>
        <w:spacing w:after="240"/>
      </w:pPr>
      <w:r>
        <w:rPr>
          <w:rFonts w:eastAsia="Calibri"/>
        </w:rPr>
        <w:t xml:space="preserve">Кавалджиев, И., </w:t>
      </w:r>
      <w:r w:rsidRPr="003670FA">
        <w:rPr>
          <w:rFonts w:eastAsia="Calibri"/>
          <w:b/>
        </w:rPr>
        <w:t>В. Белчева</w:t>
      </w:r>
      <w:r w:rsidRPr="00E831D3">
        <w:rPr>
          <w:rFonts w:eastAsia="Calibri"/>
        </w:rPr>
        <w:t>,</w:t>
      </w:r>
      <w:r>
        <w:rPr>
          <w:rFonts w:eastAsia="Calibri"/>
        </w:rPr>
        <w:t xml:space="preserve"> А. Кишева,</w:t>
      </w:r>
      <w:r w:rsidRPr="00E831D3">
        <w:rPr>
          <w:rFonts w:eastAsia="Calibri"/>
        </w:rPr>
        <w:t xml:space="preserve"> </w:t>
      </w:r>
      <w:r w:rsidRPr="003670FA">
        <w:rPr>
          <w:rFonts w:eastAsia="Calibri"/>
        </w:rPr>
        <w:t>Е. Григоров.</w:t>
      </w:r>
      <w:r w:rsidRPr="00E831D3">
        <w:rPr>
          <w:rFonts w:eastAsia="Calibri"/>
        </w:rPr>
        <w:t xml:space="preserve"> </w:t>
      </w:r>
      <w:r>
        <w:rPr>
          <w:rFonts w:eastAsia="Calibri"/>
        </w:rPr>
        <w:t>Т</w:t>
      </w:r>
      <w:r w:rsidRPr="0066111D">
        <w:rPr>
          <w:rFonts w:eastAsia="Calibri"/>
        </w:rPr>
        <w:t>ерапевтично обучение на пациенти с прием на кумаринови антикоагуланти: медико-социални аспекти</w:t>
      </w:r>
      <w:r>
        <w:rPr>
          <w:rFonts w:eastAsia="Calibri"/>
        </w:rPr>
        <w:t>.</w:t>
      </w:r>
      <w:r w:rsidRPr="00E831D3">
        <w:rPr>
          <w:rFonts w:eastAsia="Calibri"/>
        </w:rPr>
        <w:t xml:space="preserve"> </w:t>
      </w:r>
      <w:r w:rsidRPr="006A4EFD">
        <w:rPr>
          <w:rFonts w:eastAsia="Calibri"/>
          <w:i/>
        </w:rPr>
        <w:t>Списание на Българската лига по хипертония</w:t>
      </w:r>
      <w:r>
        <w:rPr>
          <w:rFonts w:eastAsia="Calibri"/>
          <w:i/>
        </w:rPr>
        <w:t xml:space="preserve"> (ISSN 2367-5225</w:t>
      </w:r>
      <w:r w:rsidRPr="00E831D3">
        <w:rPr>
          <w:rFonts w:eastAsia="Calibri"/>
          <w:i/>
        </w:rPr>
        <w:t>)</w:t>
      </w:r>
      <w:r>
        <w:rPr>
          <w:rFonts w:eastAsia="Calibri"/>
        </w:rPr>
        <w:t>, 2021</w:t>
      </w:r>
      <w:r w:rsidRPr="00E831D3">
        <w:rPr>
          <w:rFonts w:eastAsia="Calibri"/>
        </w:rPr>
        <w:t xml:space="preserve"> (</w:t>
      </w:r>
      <w:r>
        <w:rPr>
          <w:rFonts w:eastAsia="Calibri"/>
          <w:b/>
        </w:rPr>
        <w:t>9</w:t>
      </w:r>
      <w:r w:rsidRPr="00E831D3">
        <w:rPr>
          <w:rFonts w:eastAsia="Calibri"/>
        </w:rPr>
        <w:t>), No.</w:t>
      </w:r>
      <w:r>
        <w:rPr>
          <w:rFonts w:eastAsia="Calibri"/>
        </w:rPr>
        <w:t>1</w:t>
      </w:r>
      <w:r w:rsidRPr="00E831D3">
        <w:rPr>
          <w:rFonts w:eastAsia="Calibri"/>
        </w:rPr>
        <w:t>, с</w:t>
      </w:r>
      <w:r>
        <w:rPr>
          <w:rFonts w:eastAsia="Calibri"/>
        </w:rPr>
        <w:t>…...</w:t>
      </w:r>
      <w:r w:rsidRPr="00E831D3">
        <w:rPr>
          <w:rFonts w:eastAsia="Calibri"/>
        </w:rPr>
        <w:t xml:space="preserve"> (Индексирано в ISBD)</w:t>
      </w:r>
    </w:p>
    <w:p w14:paraId="74A7CCEE" w14:textId="77777777" w:rsidR="0066111D" w:rsidRDefault="0066111D" w:rsidP="0066111D">
      <w:pPr>
        <w:pStyle w:val="ae"/>
        <w:ind w:left="720"/>
        <w:jc w:val="both"/>
      </w:pPr>
      <w:r w:rsidRPr="00FC2337">
        <w:lastRenderedPageBreak/>
        <w:t>РЕЗЮМЕ</w:t>
      </w:r>
    </w:p>
    <w:p w14:paraId="6F2862A5" w14:textId="77777777" w:rsidR="0066111D" w:rsidRPr="0066111D" w:rsidRDefault="0066111D" w:rsidP="0066111D">
      <w:pPr>
        <w:pStyle w:val="ae"/>
        <w:ind w:left="720"/>
        <w:jc w:val="both"/>
        <w:rPr>
          <w:i/>
          <w:sz w:val="18"/>
          <w:szCs w:val="18"/>
        </w:rPr>
      </w:pPr>
      <w:r w:rsidRPr="0066111D">
        <w:rPr>
          <w:i/>
          <w:sz w:val="18"/>
          <w:szCs w:val="18"/>
        </w:rPr>
        <w:t>Множество медицински състояния изискват продължителен прием на перорални антикоагуланти. Най-широко приложение намират кумариновите лекарствени продукти. Тяхното правилно дозиране гарантира ефективността им и снижава риска от кървене – най-честото усложнение, свързано с приема им. Обикновено приложението на антикоагуланти при пациенти с множество коморбидности значително повишава риска от грешки в терапията.</w:t>
      </w:r>
    </w:p>
    <w:p w14:paraId="7B5D4F1F" w14:textId="77777777" w:rsidR="0066111D" w:rsidRPr="0066111D" w:rsidRDefault="0066111D" w:rsidP="0066111D">
      <w:pPr>
        <w:pStyle w:val="ae"/>
        <w:ind w:left="720"/>
        <w:jc w:val="both"/>
        <w:rPr>
          <w:i/>
          <w:sz w:val="18"/>
          <w:szCs w:val="18"/>
        </w:rPr>
      </w:pPr>
      <w:r w:rsidRPr="0066111D">
        <w:rPr>
          <w:i/>
          <w:sz w:val="18"/>
          <w:szCs w:val="18"/>
        </w:rPr>
        <w:t>Терапевтичното обучение (ТО) на пациентите и техните близки е важен елемент за качественото провеждане на лечение и избягването на нежелани събития.</w:t>
      </w:r>
    </w:p>
    <w:p w14:paraId="45B149C7" w14:textId="77777777" w:rsidR="0066111D" w:rsidRPr="0066111D" w:rsidRDefault="0066111D" w:rsidP="0066111D">
      <w:pPr>
        <w:pStyle w:val="ae"/>
        <w:ind w:left="720"/>
        <w:jc w:val="both"/>
        <w:rPr>
          <w:i/>
          <w:sz w:val="18"/>
          <w:szCs w:val="18"/>
        </w:rPr>
      </w:pPr>
      <w:r w:rsidRPr="0066111D">
        <w:rPr>
          <w:i/>
          <w:sz w:val="18"/>
          <w:szCs w:val="18"/>
        </w:rPr>
        <w:t xml:space="preserve">Провеждането на ТО ангажира пациента за придържане към качествена антикоагулация. </w:t>
      </w:r>
    </w:p>
    <w:p w14:paraId="3D683853" w14:textId="77777777" w:rsidR="0066111D" w:rsidRPr="0066111D" w:rsidRDefault="0066111D" w:rsidP="0066111D">
      <w:pPr>
        <w:pStyle w:val="ae"/>
        <w:ind w:left="720"/>
        <w:jc w:val="both"/>
        <w:rPr>
          <w:i/>
          <w:sz w:val="18"/>
          <w:szCs w:val="18"/>
        </w:rPr>
      </w:pPr>
      <w:r w:rsidRPr="0066111D">
        <w:rPr>
          <w:i/>
          <w:sz w:val="18"/>
          <w:szCs w:val="18"/>
        </w:rPr>
        <w:t xml:space="preserve">В статията е споделен опита на изследователския екип в провеждане на ТО за пациенти приемащи кумаринови антикоагуланти. Авторите поддържат концепцията за нужда от лекарства от тази фармакологична група с цел подобряване на качеството на здравната и фармацевтична грижа при тази група пациенти.  </w:t>
      </w:r>
    </w:p>
    <w:p w14:paraId="7D98367E" w14:textId="6245AA9B" w:rsidR="0066111D" w:rsidRPr="00F81A8A" w:rsidRDefault="0066111D" w:rsidP="0066111D">
      <w:pPr>
        <w:pStyle w:val="ae"/>
        <w:ind w:left="720"/>
        <w:jc w:val="both"/>
        <w:rPr>
          <w:i/>
          <w:sz w:val="16"/>
          <w:szCs w:val="16"/>
        </w:rPr>
      </w:pPr>
      <w:r w:rsidRPr="0066111D">
        <w:rPr>
          <w:i/>
          <w:sz w:val="18"/>
          <w:szCs w:val="18"/>
        </w:rPr>
        <w:t>Ключови думи: антикоагулантна профилактика/лечение, ефективност, управление на риска, обучение на пациенти</w:t>
      </w:r>
    </w:p>
    <w:sectPr w:rsidR="0066111D" w:rsidRPr="00F81A8A" w:rsidSect="000524A9">
      <w:pgSz w:w="12240" w:h="15840"/>
      <w:pgMar w:top="1170"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1CA84" w14:textId="77777777" w:rsidR="00051A5B" w:rsidRDefault="00051A5B" w:rsidP="003670FA">
      <w:pPr>
        <w:spacing w:after="0" w:line="240" w:lineRule="auto"/>
      </w:pPr>
      <w:r>
        <w:separator/>
      </w:r>
    </w:p>
  </w:endnote>
  <w:endnote w:type="continuationSeparator" w:id="0">
    <w:p w14:paraId="3E24F2FF" w14:textId="77777777" w:rsidR="00051A5B" w:rsidRDefault="00051A5B" w:rsidP="0036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81916" w14:textId="77777777" w:rsidR="00051A5B" w:rsidRDefault="00051A5B" w:rsidP="003670FA">
      <w:pPr>
        <w:spacing w:after="0" w:line="240" w:lineRule="auto"/>
      </w:pPr>
      <w:r>
        <w:separator/>
      </w:r>
    </w:p>
  </w:footnote>
  <w:footnote w:type="continuationSeparator" w:id="0">
    <w:p w14:paraId="64FB0D2F" w14:textId="77777777" w:rsidR="00051A5B" w:rsidRDefault="00051A5B" w:rsidP="00367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0C"/>
    <w:multiLevelType w:val="hybridMultilevel"/>
    <w:tmpl w:val="00000F3E"/>
    <w:lvl w:ilvl="0" w:tplc="00000099">
      <w:start w:val="4"/>
      <w:numFmt w:val="decimal"/>
      <w:lvlText w:val="%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0E8C"/>
    <w:multiLevelType w:val="hybridMultilevel"/>
    <w:tmpl w:val="D4928182"/>
    <w:lvl w:ilvl="0" w:tplc="F930344E">
      <w:start w:val="1"/>
      <w:numFmt w:val="decimal"/>
      <w:lvlText w:val="%1."/>
      <w:lvlJc w:val="left"/>
      <w:pPr>
        <w:tabs>
          <w:tab w:val="num" w:pos="1434"/>
        </w:tabs>
        <w:ind w:left="1434" w:hanging="360"/>
      </w:pPr>
      <w:rPr>
        <w:rFonts w:hint="default"/>
        <w:b/>
        <w:color w:val="000000"/>
        <w:sz w:val="24"/>
        <w:szCs w:val="24"/>
      </w:r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abstractNum w:abstractNumId="2">
    <w:nsid w:val="080305F9"/>
    <w:multiLevelType w:val="hybridMultilevel"/>
    <w:tmpl w:val="7DCEA7D4"/>
    <w:lvl w:ilvl="0" w:tplc="F930344E">
      <w:start w:val="1"/>
      <w:numFmt w:val="decimal"/>
      <w:lvlText w:val="%1."/>
      <w:lvlJc w:val="left"/>
      <w:pPr>
        <w:ind w:left="720" w:hanging="360"/>
      </w:pPr>
      <w:rPr>
        <w:rFonts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349FF"/>
    <w:multiLevelType w:val="hybridMultilevel"/>
    <w:tmpl w:val="5A2E32B2"/>
    <w:lvl w:ilvl="0" w:tplc="F930344E">
      <w:start w:val="1"/>
      <w:numFmt w:val="decimal"/>
      <w:lvlText w:val="%1."/>
      <w:lvlJc w:val="left"/>
      <w:pPr>
        <w:tabs>
          <w:tab w:val="num" w:pos="720"/>
        </w:tabs>
        <w:ind w:left="720" w:hanging="360"/>
      </w:pPr>
      <w:rPr>
        <w:rFonts w:hint="default"/>
        <w:b/>
        <w:color w:val="00000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9F6425F"/>
    <w:multiLevelType w:val="hybridMultilevel"/>
    <w:tmpl w:val="8DFC799E"/>
    <w:lvl w:ilvl="0" w:tplc="0364760A">
      <w:start w:val="1"/>
      <w:numFmt w:val="decimal"/>
      <w:lvlText w:val="%1."/>
      <w:lvlJc w:val="left"/>
      <w:pPr>
        <w:ind w:left="720" w:hanging="360"/>
      </w:pPr>
      <w:rPr>
        <w:rFonts w:asciiTheme="minorHAnsi" w:hAnsiTheme="minorHAnsi" w:cs="Times New Roman" w:hint="default"/>
        <w:b/>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CE023F6"/>
    <w:multiLevelType w:val="hybridMultilevel"/>
    <w:tmpl w:val="7506D61C"/>
    <w:lvl w:ilvl="0" w:tplc="8F0C24B6">
      <w:start w:val="1"/>
      <w:numFmt w:val="decimal"/>
      <w:lvlText w:val="%1."/>
      <w:lvlJc w:val="left"/>
      <w:pPr>
        <w:tabs>
          <w:tab w:val="num" w:pos="786"/>
        </w:tabs>
        <w:ind w:left="786" w:hanging="360"/>
      </w:pPr>
      <w:rPr>
        <w:rFonts w:asciiTheme="minorHAnsi" w:hAnsiTheme="minorHAnsi" w:hint="default"/>
        <w:b/>
        <w:i w:val="0"/>
        <w:color w:val="000000"/>
        <w:sz w:val="22"/>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E0D47D4"/>
    <w:multiLevelType w:val="hybridMultilevel"/>
    <w:tmpl w:val="AE929E94"/>
    <w:lvl w:ilvl="0" w:tplc="F930344E">
      <w:start w:val="1"/>
      <w:numFmt w:val="decimal"/>
      <w:lvlText w:val="%1."/>
      <w:lvlJc w:val="left"/>
      <w:pPr>
        <w:tabs>
          <w:tab w:val="num" w:pos="1434"/>
        </w:tabs>
        <w:ind w:left="1434" w:hanging="360"/>
      </w:pPr>
      <w:rPr>
        <w:rFonts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E2C71"/>
    <w:multiLevelType w:val="hybridMultilevel"/>
    <w:tmpl w:val="FA74DC7C"/>
    <w:lvl w:ilvl="0" w:tplc="29ACF928">
      <w:start w:val="1"/>
      <w:numFmt w:val="decimal"/>
      <w:lvlText w:val="%1."/>
      <w:lvlJc w:val="left"/>
      <w:pPr>
        <w:tabs>
          <w:tab w:val="num" w:pos="786"/>
        </w:tabs>
        <w:ind w:left="786" w:hanging="360"/>
      </w:pPr>
      <w:rPr>
        <w:rFonts w:asciiTheme="minorHAnsi" w:hAnsiTheme="minorHAnsi" w:hint="default"/>
        <w:b w:val="0"/>
        <w:i/>
        <w:caps w:val="0"/>
        <w:smallCaps w:val="0"/>
        <w:color w:val="000000" w:themeColor="text1"/>
        <w:spacing w:val="0"/>
        <w:sz w:val="22"/>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16F75A1"/>
    <w:multiLevelType w:val="hybridMultilevel"/>
    <w:tmpl w:val="633415EA"/>
    <w:lvl w:ilvl="0" w:tplc="5204E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5341838"/>
    <w:multiLevelType w:val="hybridMultilevel"/>
    <w:tmpl w:val="7506D61C"/>
    <w:lvl w:ilvl="0" w:tplc="8F0C24B6">
      <w:start w:val="1"/>
      <w:numFmt w:val="decimal"/>
      <w:lvlText w:val="%1."/>
      <w:lvlJc w:val="left"/>
      <w:pPr>
        <w:tabs>
          <w:tab w:val="num" w:pos="786"/>
        </w:tabs>
        <w:ind w:left="786" w:hanging="360"/>
      </w:pPr>
      <w:rPr>
        <w:rFonts w:asciiTheme="minorHAnsi" w:hAnsiTheme="minorHAnsi" w:hint="default"/>
        <w:b/>
        <w:i w:val="0"/>
        <w:color w:val="000000"/>
        <w:sz w:val="22"/>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7DA45E9"/>
    <w:multiLevelType w:val="hybridMultilevel"/>
    <w:tmpl w:val="E1C00888"/>
    <w:lvl w:ilvl="0" w:tplc="AE9056FA">
      <w:start w:val="7"/>
      <w:numFmt w:val="decimal"/>
      <w:lvlText w:val="%1."/>
      <w:lvlJc w:val="left"/>
      <w:pPr>
        <w:ind w:left="786" w:hanging="360"/>
      </w:pPr>
      <w:rPr>
        <w:rFonts w:asciiTheme="minorHAnsi" w:hAnsiTheme="minorHAnsi" w:hint="default"/>
        <w:b/>
        <w:sz w:val="22"/>
        <w:szCs w:val="22"/>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1D3C34C0"/>
    <w:multiLevelType w:val="hybridMultilevel"/>
    <w:tmpl w:val="8DFC799E"/>
    <w:lvl w:ilvl="0" w:tplc="0364760A">
      <w:start w:val="1"/>
      <w:numFmt w:val="decimal"/>
      <w:lvlText w:val="%1."/>
      <w:lvlJc w:val="left"/>
      <w:pPr>
        <w:ind w:left="720" w:hanging="360"/>
      </w:pPr>
      <w:rPr>
        <w:rFonts w:asciiTheme="minorHAnsi" w:hAnsiTheme="minorHAnsi" w:cs="Times New Roman" w:hint="default"/>
        <w:b/>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208D69F2"/>
    <w:multiLevelType w:val="hybridMultilevel"/>
    <w:tmpl w:val="7506D61C"/>
    <w:lvl w:ilvl="0" w:tplc="8F0C24B6">
      <w:start w:val="1"/>
      <w:numFmt w:val="decimal"/>
      <w:lvlText w:val="%1."/>
      <w:lvlJc w:val="left"/>
      <w:pPr>
        <w:tabs>
          <w:tab w:val="num" w:pos="786"/>
        </w:tabs>
        <w:ind w:left="786" w:hanging="360"/>
      </w:pPr>
      <w:rPr>
        <w:rFonts w:asciiTheme="minorHAnsi" w:hAnsiTheme="minorHAnsi" w:hint="default"/>
        <w:b/>
        <w:i w:val="0"/>
        <w:color w:val="000000"/>
        <w:sz w:val="22"/>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25D7935"/>
    <w:multiLevelType w:val="hybridMultilevel"/>
    <w:tmpl w:val="8DFC799E"/>
    <w:lvl w:ilvl="0" w:tplc="0364760A">
      <w:start w:val="1"/>
      <w:numFmt w:val="decimal"/>
      <w:lvlText w:val="%1."/>
      <w:lvlJc w:val="left"/>
      <w:pPr>
        <w:ind w:left="720" w:hanging="360"/>
      </w:pPr>
      <w:rPr>
        <w:rFonts w:asciiTheme="minorHAnsi" w:hAnsiTheme="minorHAnsi" w:cs="Times New Roman" w:hint="default"/>
        <w:b/>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441138A"/>
    <w:multiLevelType w:val="hybridMultilevel"/>
    <w:tmpl w:val="8DFC799E"/>
    <w:lvl w:ilvl="0" w:tplc="0364760A">
      <w:start w:val="1"/>
      <w:numFmt w:val="decimal"/>
      <w:lvlText w:val="%1."/>
      <w:lvlJc w:val="left"/>
      <w:pPr>
        <w:ind w:left="720" w:hanging="360"/>
      </w:pPr>
      <w:rPr>
        <w:rFonts w:asciiTheme="minorHAnsi" w:hAnsiTheme="minorHAnsi" w:cs="Times New Roman" w:hint="default"/>
        <w:b/>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2DEE4D9A"/>
    <w:multiLevelType w:val="hybridMultilevel"/>
    <w:tmpl w:val="D2F0EC22"/>
    <w:lvl w:ilvl="0" w:tplc="099CF5AA">
      <w:start w:val="1"/>
      <w:numFmt w:val="decimal"/>
      <w:lvlText w:val="%1."/>
      <w:lvlJc w:val="left"/>
      <w:pPr>
        <w:tabs>
          <w:tab w:val="num" w:pos="786"/>
        </w:tabs>
        <w:ind w:left="786" w:hanging="360"/>
      </w:pPr>
      <w:rPr>
        <w:rFonts w:hint="default"/>
        <w:b/>
        <w:i w:val="0"/>
        <w:color w:val="00000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FC733BE"/>
    <w:multiLevelType w:val="hybridMultilevel"/>
    <w:tmpl w:val="D2F0EC22"/>
    <w:lvl w:ilvl="0" w:tplc="099CF5AA">
      <w:start w:val="1"/>
      <w:numFmt w:val="decimal"/>
      <w:lvlText w:val="%1."/>
      <w:lvlJc w:val="left"/>
      <w:pPr>
        <w:tabs>
          <w:tab w:val="num" w:pos="786"/>
        </w:tabs>
        <w:ind w:left="786" w:hanging="360"/>
      </w:pPr>
      <w:rPr>
        <w:rFonts w:hint="default"/>
        <w:b/>
        <w:i w:val="0"/>
        <w:color w:val="00000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3FA3A54"/>
    <w:multiLevelType w:val="hybridMultilevel"/>
    <w:tmpl w:val="5742F4E4"/>
    <w:lvl w:ilvl="0" w:tplc="8A62624C">
      <w:start w:val="1"/>
      <w:numFmt w:val="decimal"/>
      <w:lvlText w:val="%1."/>
      <w:lvlJc w:val="left"/>
      <w:pPr>
        <w:ind w:left="720" w:hanging="360"/>
      </w:pPr>
      <w:rPr>
        <w:rFonts w:asciiTheme="minorHAnsi" w:hAnsiTheme="minorHAnsi" w:cs="Times New Roman" w:hint="default"/>
        <w:b/>
        <w:i w:val="0"/>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37FA2A34"/>
    <w:multiLevelType w:val="hybridMultilevel"/>
    <w:tmpl w:val="AA46CD6A"/>
    <w:lvl w:ilvl="0" w:tplc="4526265E">
      <w:start w:val="1"/>
      <w:numFmt w:val="decimal"/>
      <w:lvlText w:val="%1)"/>
      <w:lvlJc w:val="left"/>
      <w:pPr>
        <w:ind w:left="990" w:hanging="360"/>
      </w:pPr>
      <w:rPr>
        <w:rFonts w:hint="default"/>
        <w:b w:val="0"/>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19">
    <w:nsid w:val="38C778E9"/>
    <w:multiLevelType w:val="hybridMultilevel"/>
    <w:tmpl w:val="5742F4E4"/>
    <w:lvl w:ilvl="0" w:tplc="8A62624C">
      <w:start w:val="1"/>
      <w:numFmt w:val="decimal"/>
      <w:lvlText w:val="%1."/>
      <w:lvlJc w:val="left"/>
      <w:pPr>
        <w:ind w:left="720" w:hanging="360"/>
      </w:pPr>
      <w:rPr>
        <w:rFonts w:asciiTheme="minorHAnsi" w:hAnsiTheme="minorHAnsi" w:cs="Times New Roman" w:hint="default"/>
        <w:b/>
        <w:i w:val="0"/>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38F43720"/>
    <w:multiLevelType w:val="hybridMultilevel"/>
    <w:tmpl w:val="E8D00A34"/>
    <w:lvl w:ilvl="0" w:tplc="956603EC">
      <w:start w:val="7"/>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nsid w:val="3B1D7898"/>
    <w:multiLevelType w:val="hybridMultilevel"/>
    <w:tmpl w:val="F3D4AD84"/>
    <w:lvl w:ilvl="0" w:tplc="F930344E">
      <w:start w:val="1"/>
      <w:numFmt w:val="decimal"/>
      <w:lvlText w:val="%1."/>
      <w:lvlJc w:val="left"/>
      <w:pPr>
        <w:tabs>
          <w:tab w:val="num" w:pos="928"/>
        </w:tabs>
        <w:ind w:left="928" w:hanging="360"/>
      </w:pPr>
      <w:rPr>
        <w:rFonts w:hint="default"/>
        <w:b/>
        <w:color w:val="00000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3D5E76D0"/>
    <w:multiLevelType w:val="hybridMultilevel"/>
    <w:tmpl w:val="7C80C5BA"/>
    <w:lvl w:ilvl="0" w:tplc="81249FF8">
      <w:start w:val="1"/>
      <w:numFmt w:val="decimal"/>
      <w:lvlText w:val="%1."/>
      <w:lvlJc w:val="left"/>
      <w:pPr>
        <w:ind w:left="927" w:hanging="360"/>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45D95102"/>
    <w:multiLevelType w:val="hybridMultilevel"/>
    <w:tmpl w:val="7506D61C"/>
    <w:lvl w:ilvl="0" w:tplc="8F0C24B6">
      <w:start w:val="1"/>
      <w:numFmt w:val="decimal"/>
      <w:lvlText w:val="%1."/>
      <w:lvlJc w:val="left"/>
      <w:pPr>
        <w:tabs>
          <w:tab w:val="num" w:pos="786"/>
        </w:tabs>
        <w:ind w:left="786" w:hanging="360"/>
      </w:pPr>
      <w:rPr>
        <w:rFonts w:asciiTheme="minorHAnsi" w:hAnsiTheme="minorHAnsi" w:hint="default"/>
        <w:b/>
        <w:i w:val="0"/>
        <w:color w:val="000000"/>
        <w:sz w:val="22"/>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7F12C69"/>
    <w:multiLevelType w:val="hybridMultilevel"/>
    <w:tmpl w:val="14FA3840"/>
    <w:lvl w:ilvl="0" w:tplc="6EA892C8">
      <w:start w:val="1"/>
      <w:numFmt w:val="decimal"/>
      <w:lvlText w:val="%1."/>
      <w:lvlJc w:val="left"/>
      <w:pPr>
        <w:ind w:left="720" w:hanging="360"/>
      </w:pPr>
      <w:rPr>
        <w:rFonts w:asciiTheme="minorHAnsi" w:hAnsiTheme="minorHAnsi" w:cs="Times New Roman" w:hint="default"/>
        <w:b w:val="0"/>
        <w:i w:val="0"/>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E4B0EAD6">
      <w:start w:val="1"/>
      <w:numFmt w:val="decimal"/>
      <w:lvlText w:val="%4."/>
      <w:lvlJc w:val="left"/>
      <w:pPr>
        <w:ind w:left="2880" w:hanging="360"/>
      </w:pPr>
      <w:rPr>
        <w:b/>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49EE7E4E"/>
    <w:multiLevelType w:val="hybridMultilevel"/>
    <w:tmpl w:val="8B90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E3850"/>
    <w:multiLevelType w:val="hybridMultilevel"/>
    <w:tmpl w:val="E8627A26"/>
    <w:lvl w:ilvl="0" w:tplc="8F0C24B6">
      <w:start w:val="1"/>
      <w:numFmt w:val="decimal"/>
      <w:lvlText w:val="%1."/>
      <w:lvlJc w:val="left"/>
      <w:pPr>
        <w:tabs>
          <w:tab w:val="num" w:pos="786"/>
        </w:tabs>
        <w:ind w:left="786" w:hanging="360"/>
      </w:pPr>
      <w:rPr>
        <w:rFonts w:asciiTheme="minorHAnsi" w:hAnsiTheme="minorHAnsi" w:hint="default"/>
        <w:b/>
        <w:i w:val="0"/>
        <w:color w:val="000000"/>
        <w:sz w:val="22"/>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8CA89FF4">
      <w:start w:val="1"/>
      <w:numFmt w:val="decimal"/>
      <w:lvlText w:val="%4."/>
      <w:lvlJc w:val="left"/>
      <w:pPr>
        <w:tabs>
          <w:tab w:val="num" w:pos="2880"/>
        </w:tabs>
        <w:ind w:left="2880" w:hanging="360"/>
      </w:pPr>
      <w:rPr>
        <w:rFonts w:hint="default"/>
        <w:b/>
        <w:color w:val="000000"/>
        <w:sz w:val="22"/>
        <w:szCs w:val="22"/>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6246C71"/>
    <w:multiLevelType w:val="hybridMultilevel"/>
    <w:tmpl w:val="D4928182"/>
    <w:lvl w:ilvl="0" w:tplc="F930344E">
      <w:start w:val="1"/>
      <w:numFmt w:val="decimal"/>
      <w:lvlText w:val="%1."/>
      <w:lvlJc w:val="left"/>
      <w:pPr>
        <w:tabs>
          <w:tab w:val="num" w:pos="1434"/>
        </w:tabs>
        <w:ind w:left="1434" w:hanging="360"/>
      </w:pPr>
      <w:rPr>
        <w:rFonts w:hint="default"/>
        <w:b/>
        <w:color w:val="000000"/>
        <w:sz w:val="24"/>
        <w:szCs w:val="24"/>
      </w:r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abstractNum w:abstractNumId="28">
    <w:nsid w:val="56D277FC"/>
    <w:multiLevelType w:val="hybridMultilevel"/>
    <w:tmpl w:val="D2F0EC22"/>
    <w:lvl w:ilvl="0" w:tplc="099CF5AA">
      <w:start w:val="1"/>
      <w:numFmt w:val="decimal"/>
      <w:lvlText w:val="%1."/>
      <w:lvlJc w:val="left"/>
      <w:pPr>
        <w:tabs>
          <w:tab w:val="num" w:pos="786"/>
        </w:tabs>
        <w:ind w:left="786" w:hanging="360"/>
      </w:pPr>
      <w:rPr>
        <w:rFonts w:hint="default"/>
        <w:b/>
        <w:i w:val="0"/>
        <w:color w:val="00000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5BA76E7E"/>
    <w:multiLevelType w:val="hybridMultilevel"/>
    <w:tmpl w:val="8DFC799E"/>
    <w:lvl w:ilvl="0" w:tplc="0364760A">
      <w:start w:val="1"/>
      <w:numFmt w:val="decimal"/>
      <w:lvlText w:val="%1."/>
      <w:lvlJc w:val="left"/>
      <w:pPr>
        <w:ind w:left="720" w:hanging="360"/>
      </w:pPr>
      <w:rPr>
        <w:rFonts w:asciiTheme="minorHAnsi" w:hAnsiTheme="minorHAnsi" w:cs="Times New Roman" w:hint="default"/>
        <w:b/>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5D7D47F1"/>
    <w:multiLevelType w:val="hybridMultilevel"/>
    <w:tmpl w:val="5742F4E4"/>
    <w:lvl w:ilvl="0" w:tplc="8A62624C">
      <w:start w:val="1"/>
      <w:numFmt w:val="decimal"/>
      <w:lvlText w:val="%1."/>
      <w:lvlJc w:val="left"/>
      <w:pPr>
        <w:ind w:left="720" w:hanging="360"/>
      </w:pPr>
      <w:rPr>
        <w:rFonts w:asciiTheme="minorHAnsi" w:hAnsiTheme="minorHAnsi" w:cs="Times New Roman" w:hint="default"/>
        <w:b/>
        <w:i w:val="0"/>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618B5DF2"/>
    <w:multiLevelType w:val="hybridMultilevel"/>
    <w:tmpl w:val="77BAB4F4"/>
    <w:lvl w:ilvl="0" w:tplc="8D8471BC">
      <w:start w:val="1"/>
      <w:numFmt w:val="decimal"/>
      <w:lvlText w:val="%1."/>
      <w:lvlJc w:val="left"/>
      <w:pPr>
        <w:tabs>
          <w:tab w:val="num" w:pos="786"/>
        </w:tabs>
        <w:ind w:left="786" w:hanging="360"/>
      </w:pPr>
      <w:rPr>
        <w:rFonts w:asciiTheme="minorHAnsi" w:hAnsiTheme="minorHAnsi" w:hint="default"/>
        <w:b/>
        <w:i w:val="0"/>
        <w:color w:val="000000"/>
        <w:sz w:val="22"/>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37139CA"/>
    <w:multiLevelType w:val="hybridMultilevel"/>
    <w:tmpl w:val="86920124"/>
    <w:lvl w:ilvl="0" w:tplc="8A62624C">
      <w:start w:val="1"/>
      <w:numFmt w:val="decimal"/>
      <w:lvlText w:val="%1."/>
      <w:lvlJc w:val="left"/>
      <w:pPr>
        <w:ind w:left="720" w:hanging="360"/>
      </w:pPr>
      <w:rPr>
        <w:rFonts w:asciiTheme="minorHAnsi" w:hAnsiTheme="minorHAnsi" w:cs="Times New Roman" w:hint="default"/>
        <w:b/>
        <w:i w:val="0"/>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750DB30">
      <w:start w:val="1"/>
      <w:numFmt w:val="decimal"/>
      <w:lvlText w:val="%4."/>
      <w:lvlJc w:val="left"/>
      <w:pPr>
        <w:ind w:left="2880" w:hanging="360"/>
      </w:pPr>
      <w:rPr>
        <w:b/>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639F1D7D"/>
    <w:multiLevelType w:val="multilevel"/>
    <w:tmpl w:val="1828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C95315"/>
    <w:multiLevelType w:val="hybridMultilevel"/>
    <w:tmpl w:val="2ECE1A36"/>
    <w:lvl w:ilvl="0" w:tplc="8F0C24B6">
      <w:start w:val="1"/>
      <w:numFmt w:val="decimal"/>
      <w:lvlText w:val="%1."/>
      <w:lvlJc w:val="left"/>
      <w:pPr>
        <w:tabs>
          <w:tab w:val="num" w:pos="786"/>
        </w:tabs>
        <w:ind w:left="786" w:hanging="360"/>
      </w:pPr>
      <w:rPr>
        <w:rFonts w:asciiTheme="minorHAnsi" w:hAnsiTheme="minorHAnsi" w:hint="default"/>
        <w:b/>
        <w:i w:val="0"/>
        <w:color w:val="000000"/>
        <w:sz w:val="22"/>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64722337"/>
    <w:multiLevelType w:val="hybridMultilevel"/>
    <w:tmpl w:val="01D832BC"/>
    <w:lvl w:ilvl="0" w:tplc="CF125B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EB3089"/>
    <w:multiLevelType w:val="hybridMultilevel"/>
    <w:tmpl w:val="8DFC799E"/>
    <w:lvl w:ilvl="0" w:tplc="0364760A">
      <w:start w:val="1"/>
      <w:numFmt w:val="decimal"/>
      <w:lvlText w:val="%1."/>
      <w:lvlJc w:val="left"/>
      <w:pPr>
        <w:ind w:left="720" w:hanging="360"/>
      </w:pPr>
      <w:rPr>
        <w:rFonts w:asciiTheme="minorHAnsi" w:hAnsiTheme="minorHAnsi" w:cs="Times New Roman" w:hint="default"/>
        <w:b/>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6C315AC9"/>
    <w:multiLevelType w:val="hybridMultilevel"/>
    <w:tmpl w:val="4A007A7C"/>
    <w:lvl w:ilvl="0" w:tplc="4526265E">
      <w:start w:val="1"/>
      <w:numFmt w:val="decimal"/>
      <w:lvlText w:val="%1)"/>
      <w:lvlJc w:val="left"/>
      <w:pPr>
        <w:ind w:left="1620" w:hanging="360"/>
      </w:pPr>
      <w:rPr>
        <w:rFonts w:hint="default"/>
        <w:b w:val="0"/>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8">
    <w:nsid w:val="70070754"/>
    <w:multiLevelType w:val="hybridMultilevel"/>
    <w:tmpl w:val="B7AA67F6"/>
    <w:lvl w:ilvl="0" w:tplc="8A62624C">
      <w:start w:val="1"/>
      <w:numFmt w:val="decimal"/>
      <w:lvlText w:val="%1."/>
      <w:lvlJc w:val="left"/>
      <w:pPr>
        <w:ind w:left="720" w:hanging="360"/>
      </w:pPr>
      <w:rPr>
        <w:rFonts w:asciiTheme="minorHAnsi" w:hAnsiTheme="minorHAnsi" w:cs="Times New Roman" w:hint="default"/>
        <w:b/>
        <w:i w:val="0"/>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E4B0EAD6">
      <w:start w:val="1"/>
      <w:numFmt w:val="decimal"/>
      <w:lvlText w:val="%4."/>
      <w:lvlJc w:val="left"/>
      <w:pPr>
        <w:ind w:left="2880" w:hanging="360"/>
      </w:pPr>
      <w:rPr>
        <w:b/>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nsid w:val="70314F18"/>
    <w:multiLevelType w:val="hybridMultilevel"/>
    <w:tmpl w:val="4044FFBC"/>
    <w:lvl w:ilvl="0" w:tplc="8CA89FF4">
      <w:start w:val="1"/>
      <w:numFmt w:val="decimal"/>
      <w:lvlText w:val="%1."/>
      <w:lvlJc w:val="left"/>
      <w:pPr>
        <w:tabs>
          <w:tab w:val="num" w:pos="2880"/>
        </w:tabs>
        <w:ind w:left="2880" w:hanging="360"/>
      </w:pPr>
      <w:rPr>
        <w:rFonts w:hint="default"/>
        <w:b/>
        <w:color w:val="00000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26304BB"/>
    <w:multiLevelType w:val="hybridMultilevel"/>
    <w:tmpl w:val="D2F0EC22"/>
    <w:lvl w:ilvl="0" w:tplc="099CF5AA">
      <w:start w:val="1"/>
      <w:numFmt w:val="decimal"/>
      <w:lvlText w:val="%1."/>
      <w:lvlJc w:val="left"/>
      <w:pPr>
        <w:tabs>
          <w:tab w:val="num" w:pos="786"/>
        </w:tabs>
        <w:ind w:left="786" w:hanging="360"/>
      </w:pPr>
      <w:rPr>
        <w:rFonts w:hint="default"/>
        <w:b/>
        <w:i w:val="0"/>
        <w:color w:val="00000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41518C0"/>
    <w:multiLevelType w:val="hybridMultilevel"/>
    <w:tmpl w:val="8DFC799E"/>
    <w:lvl w:ilvl="0" w:tplc="0364760A">
      <w:start w:val="1"/>
      <w:numFmt w:val="decimal"/>
      <w:lvlText w:val="%1."/>
      <w:lvlJc w:val="left"/>
      <w:pPr>
        <w:ind w:left="720" w:hanging="360"/>
      </w:pPr>
      <w:rPr>
        <w:rFonts w:asciiTheme="minorHAnsi" w:hAnsiTheme="minorHAnsi" w:cs="Times New Roman" w:hint="default"/>
        <w:b/>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nsid w:val="745E1681"/>
    <w:multiLevelType w:val="hybridMultilevel"/>
    <w:tmpl w:val="17206B38"/>
    <w:lvl w:ilvl="0" w:tplc="29ACF928">
      <w:start w:val="1"/>
      <w:numFmt w:val="decimal"/>
      <w:lvlText w:val="%1."/>
      <w:lvlJc w:val="left"/>
      <w:pPr>
        <w:tabs>
          <w:tab w:val="num" w:pos="786"/>
        </w:tabs>
        <w:ind w:left="786" w:hanging="360"/>
      </w:pPr>
      <w:rPr>
        <w:rFonts w:asciiTheme="minorHAnsi" w:hAnsiTheme="minorHAnsi" w:hint="default"/>
        <w:b w:val="0"/>
        <w:i/>
        <w:caps w:val="0"/>
        <w:smallCaps w:val="0"/>
        <w:color w:val="000000" w:themeColor="text1"/>
        <w:spacing w:val="0"/>
        <w:sz w:val="22"/>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25E87CEE">
      <w:start w:val="3"/>
      <w:numFmt w:val="decimal"/>
      <w:lvlText w:val="%2"/>
      <w:lvlJc w:val="left"/>
      <w:pPr>
        <w:ind w:left="1440" w:hanging="360"/>
      </w:pPr>
      <w:rPr>
        <w:rFonts w:eastAsia="Calibri" w:hint="default"/>
      </w:rPr>
    </w:lvl>
    <w:lvl w:ilvl="2" w:tplc="0402001B" w:tentative="1">
      <w:start w:val="1"/>
      <w:numFmt w:val="lowerRoman"/>
      <w:lvlText w:val="%3."/>
      <w:lvlJc w:val="right"/>
      <w:pPr>
        <w:tabs>
          <w:tab w:val="num" w:pos="2160"/>
        </w:tabs>
        <w:ind w:left="2160" w:hanging="180"/>
      </w:pPr>
    </w:lvl>
    <w:lvl w:ilvl="3" w:tplc="DF02EDE8">
      <w:start w:val="1"/>
      <w:numFmt w:val="decimal"/>
      <w:lvlText w:val="%4."/>
      <w:lvlJc w:val="left"/>
      <w:pPr>
        <w:tabs>
          <w:tab w:val="num" w:pos="2880"/>
        </w:tabs>
        <w:ind w:left="2880" w:hanging="360"/>
      </w:pPr>
      <w:rPr>
        <w:rFonts w:hint="default"/>
        <w:b w:val="0"/>
        <w:i/>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79591940"/>
    <w:multiLevelType w:val="hybridMultilevel"/>
    <w:tmpl w:val="5742F4E4"/>
    <w:lvl w:ilvl="0" w:tplc="8A62624C">
      <w:start w:val="1"/>
      <w:numFmt w:val="decimal"/>
      <w:lvlText w:val="%1."/>
      <w:lvlJc w:val="left"/>
      <w:pPr>
        <w:ind w:left="720" w:hanging="360"/>
      </w:pPr>
      <w:rPr>
        <w:rFonts w:asciiTheme="minorHAnsi" w:hAnsiTheme="minorHAnsi" w:cs="Times New Roman" w:hint="default"/>
        <w:b/>
        <w:i w:val="0"/>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4">
    <w:nsid w:val="7C0175B9"/>
    <w:multiLevelType w:val="hybridMultilevel"/>
    <w:tmpl w:val="30BC11A8"/>
    <w:lvl w:ilvl="0" w:tplc="CAE43C6A">
      <w:start w:val="1"/>
      <w:numFmt w:val="decimal"/>
      <w:lvlText w:val="%1."/>
      <w:lvlJc w:val="left"/>
      <w:pPr>
        <w:tabs>
          <w:tab w:val="num" w:pos="786"/>
        </w:tabs>
        <w:ind w:left="786" w:hanging="360"/>
      </w:pPr>
      <w:rPr>
        <w:rFonts w:hint="default"/>
        <w:b/>
        <w:color w:val="00000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b/>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21"/>
  </w:num>
  <w:num w:numId="4">
    <w:abstractNumId w:val="42"/>
  </w:num>
  <w:num w:numId="5">
    <w:abstractNumId w:val="44"/>
  </w:num>
  <w:num w:numId="6">
    <w:abstractNumId w:val="3"/>
  </w:num>
  <w:num w:numId="7">
    <w:abstractNumId w:val="27"/>
  </w:num>
  <w:num w:numId="8">
    <w:abstractNumId w:val="1"/>
  </w:num>
  <w:num w:numId="9">
    <w:abstractNumId w:val="6"/>
  </w:num>
  <w:num w:numId="10">
    <w:abstractNumId w:val="2"/>
  </w:num>
  <w:num w:numId="11">
    <w:abstractNumId w:val="15"/>
  </w:num>
  <w:num w:numId="12">
    <w:abstractNumId w:val="28"/>
  </w:num>
  <w:num w:numId="13">
    <w:abstractNumId w:val="33"/>
  </w:num>
  <w:num w:numId="14">
    <w:abstractNumId w:val="35"/>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
  </w:num>
  <w:num w:numId="18">
    <w:abstractNumId w:val="11"/>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3"/>
  </w:num>
  <w:num w:numId="23">
    <w:abstractNumId w:val="5"/>
  </w:num>
  <w:num w:numId="24">
    <w:abstractNumId w:val="31"/>
  </w:num>
  <w:num w:numId="25">
    <w:abstractNumId w:val="10"/>
  </w:num>
  <w:num w:numId="26">
    <w:abstractNumId w:val="41"/>
  </w:num>
  <w:num w:numId="27">
    <w:abstractNumId w:val="36"/>
  </w:num>
  <w:num w:numId="28">
    <w:abstractNumId w:val="29"/>
  </w:num>
  <w:num w:numId="29">
    <w:abstractNumId w:val="43"/>
  </w:num>
  <w:num w:numId="30">
    <w:abstractNumId w:val="17"/>
  </w:num>
  <w:num w:numId="31">
    <w:abstractNumId w:val="0"/>
  </w:num>
  <w:num w:numId="32">
    <w:abstractNumId w:val="8"/>
  </w:num>
  <w:num w:numId="33">
    <w:abstractNumId w:val="9"/>
  </w:num>
  <w:num w:numId="34">
    <w:abstractNumId w:val="12"/>
  </w:num>
  <w:num w:numId="35">
    <w:abstractNumId w:val="34"/>
  </w:num>
  <w:num w:numId="36">
    <w:abstractNumId w:val="20"/>
  </w:num>
  <w:num w:numId="37">
    <w:abstractNumId w:val="30"/>
  </w:num>
  <w:num w:numId="38">
    <w:abstractNumId w:val="19"/>
  </w:num>
  <w:num w:numId="39">
    <w:abstractNumId w:val="7"/>
  </w:num>
  <w:num w:numId="40">
    <w:abstractNumId w:val="25"/>
  </w:num>
  <w:num w:numId="41">
    <w:abstractNumId w:val="39"/>
  </w:num>
  <w:num w:numId="42">
    <w:abstractNumId w:val="18"/>
  </w:num>
  <w:num w:numId="43">
    <w:abstractNumId w:val="37"/>
  </w:num>
  <w:num w:numId="44">
    <w:abstractNumId w:val="22"/>
  </w:num>
  <w:num w:numId="45">
    <w:abstractNumId w:val="2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xMzeytDQ2Nzc1MbRQ0lEKTi0uzszPAykwrAUA+04AhywAAAA="/>
  </w:docVars>
  <w:rsids>
    <w:rsidRoot w:val="005117D6"/>
    <w:rsid w:val="00033834"/>
    <w:rsid w:val="00051A5B"/>
    <w:rsid w:val="000524A9"/>
    <w:rsid w:val="00062105"/>
    <w:rsid w:val="000A34B3"/>
    <w:rsid w:val="00155393"/>
    <w:rsid w:val="001754E0"/>
    <w:rsid w:val="001D5631"/>
    <w:rsid w:val="001E3F29"/>
    <w:rsid w:val="00212BEA"/>
    <w:rsid w:val="002257D6"/>
    <w:rsid w:val="00232B2F"/>
    <w:rsid w:val="00272A0E"/>
    <w:rsid w:val="00277549"/>
    <w:rsid w:val="00280CCB"/>
    <w:rsid w:val="002C58B7"/>
    <w:rsid w:val="002D6DB9"/>
    <w:rsid w:val="00351077"/>
    <w:rsid w:val="003670FA"/>
    <w:rsid w:val="003B0208"/>
    <w:rsid w:val="003B0FA2"/>
    <w:rsid w:val="003D76F5"/>
    <w:rsid w:val="003E7608"/>
    <w:rsid w:val="003F544D"/>
    <w:rsid w:val="0046548A"/>
    <w:rsid w:val="00487E1A"/>
    <w:rsid w:val="004B7741"/>
    <w:rsid w:val="00500434"/>
    <w:rsid w:val="005117D6"/>
    <w:rsid w:val="00534EBB"/>
    <w:rsid w:val="00546F1B"/>
    <w:rsid w:val="00577D23"/>
    <w:rsid w:val="005B61C4"/>
    <w:rsid w:val="005D573F"/>
    <w:rsid w:val="005F491B"/>
    <w:rsid w:val="00607424"/>
    <w:rsid w:val="006237C4"/>
    <w:rsid w:val="0066111D"/>
    <w:rsid w:val="00671F40"/>
    <w:rsid w:val="006829E4"/>
    <w:rsid w:val="006834B1"/>
    <w:rsid w:val="006A004B"/>
    <w:rsid w:val="006E393C"/>
    <w:rsid w:val="00717470"/>
    <w:rsid w:val="007638F7"/>
    <w:rsid w:val="007C4CAD"/>
    <w:rsid w:val="00843940"/>
    <w:rsid w:val="008603F4"/>
    <w:rsid w:val="008F1CE4"/>
    <w:rsid w:val="00902D64"/>
    <w:rsid w:val="00927CD8"/>
    <w:rsid w:val="009743AE"/>
    <w:rsid w:val="009A4C12"/>
    <w:rsid w:val="009B20DF"/>
    <w:rsid w:val="00A62A60"/>
    <w:rsid w:val="00B025C7"/>
    <w:rsid w:val="00B24725"/>
    <w:rsid w:val="00BE3FDC"/>
    <w:rsid w:val="00C02870"/>
    <w:rsid w:val="00D97DC4"/>
    <w:rsid w:val="00DC752E"/>
    <w:rsid w:val="00DD27EE"/>
    <w:rsid w:val="00E12F98"/>
    <w:rsid w:val="00E210A3"/>
    <w:rsid w:val="00E359D5"/>
    <w:rsid w:val="00E57809"/>
    <w:rsid w:val="00EC5B41"/>
    <w:rsid w:val="00F078E2"/>
    <w:rsid w:val="00F73CBA"/>
    <w:rsid w:val="00F81A8A"/>
    <w:rsid w:val="00FC2337"/>
    <w:rsid w:val="00FC5FB7"/>
  </w:rsids>
  <m:mathPr>
    <m:mathFont m:val="Cambria Math"/>
    <m:brkBin m:val="before"/>
    <m:brkBinSub m:val="--"/>
    <m:smallFrac m:val="0"/>
    <m:dispDef/>
    <m:lMargin m:val="0"/>
    <m:rMargin m:val="0"/>
    <m:defJc m:val="centerGroup"/>
    <m:wrapIndent m:val="1440"/>
    <m:intLim m:val="subSup"/>
    <m:naryLim m:val="undOvr"/>
  </m:mathPr>
  <w:themeFontLang w:val="en-US" w:eastAsia="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117D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5117D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paragraph" w:styleId="4">
    <w:name w:val="heading 4"/>
    <w:basedOn w:val="a"/>
    <w:next w:val="a"/>
    <w:link w:val="40"/>
    <w:uiPriority w:val="9"/>
    <w:semiHidden/>
    <w:unhideWhenUsed/>
    <w:qFormat/>
    <w:rsid w:val="005117D6"/>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sid w:val="005117D6"/>
    <w:rPr>
      <w:rFonts w:asciiTheme="majorHAnsi" w:eastAsiaTheme="majorEastAsia" w:hAnsiTheme="majorHAnsi" w:cstheme="majorBidi"/>
      <w:b/>
      <w:bCs/>
      <w:color w:val="4472C4" w:themeColor="accent1"/>
      <w:sz w:val="26"/>
      <w:szCs w:val="26"/>
    </w:rPr>
  </w:style>
  <w:style w:type="character" w:customStyle="1" w:styleId="30">
    <w:name w:val="Заглавие 3 Знак"/>
    <w:basedOn w:val="a0"/>
    <w:link w:val="3"/>
    <w:uiPriority w:val="9"/>
    <w:semiHidden/>
    <w:rsid w:val="005117D6"/>
    <w:rPr>
      <w:rFonts w:asciiTheme="majorHAnsi" w:eastAsiaTheme="majorEastAsia" w:hAnsiTheme="majorHAnsi" w:cstheme="majorBidi"/>
      <w:color w:val="1F3763" w:themeColor="accent1" w:themeShade="7F"/>
      <w:sz w:val="24"/>
      <w:szCs w:val="24"/>
      <w:lang w:val="en-GB"/>
    </w:rPr>
  </w:style>
  <w:style w:type="character" w:customStyle="1" w:styleId="40">
    <w:name w:val="Заглавие 4 Знак"/>
    <w:basedOn w:val="a0"/>
    <w:link w:val="4"/>
    <w:uiPriority w:val="9"/>
    <w:semiHidden/>
    <w:rsid w:val="005117D6"/>
    <w:rPr>
      <w:rFonts w:asciiTheme="majorHAnsi" w:eastAsiaTheme="majorEastAsia" w:hAnsiTheme="majorHAnsi" w:cstheme="majorBidi"/>
      <w:i/>
      <w:iCs/>
      <w:color w:val="2F5496" w:themeColor="accent1" w:themeShade="BF"/>
      <w:sz w:val="24"/>
      <w:szCs w:val="24"/>
      <w:lang w:val="en-GB"/>
    </w:rPr>
  </w:style>
  <w:style w:type="character" w:styleId="a3">
    <w:name w:val="Emphasis"/>
    <w:qFormat/>
    <w:rsid w:val="005117D6"/>
    <w:rPr>
      <w:i/>
      <w:iCs/>
    </w:rPr>
  </w:style>
  <w:style w:type="character" w:styleId="a4">
    <w:name w:val="Strong"/>
    <w:uiPriority w:val="22"/>
    <w:qFormat/>
    <w:rsid w:val="005117D6"/>
    <w:rPr>
      <w:b/>
      <w:bCs/>
    </w:rPr>
  </w:style>
  <w:style w:type="paragraph" w:styleId="a5">
    <w:name w:val="List Paragraph"/>
    <w:basedOn w:val="a"/>
    <w:uiPriority w:val="34"/>
    <w:qFormat/>
    <w:rsid w:val="005117D6"/>
    <w:pPr>
      <w:spacing w:after="0" w:line="240" w:lineRule="auto"/>
      <w:ind w:left="720"/>
      <w:contextualSpacing/>
    </w:pPr>
    <w:rPr>
      <w:rFonts w:ascii="Times New Roman" w:eastAsia="Times New Roman" w:hAnsi="Times New Roman" w:cs="Times New Roman"/>
      <w:sz w:val="24"/>
      <w:szCs w:val="24"/>
      <w:lang w:val="en-GB"/>
    </w:rPr>
  </w:style>
  <w:style w:type="character" w:styleId="a6">
    <w:name w:val="Hyperlink"/>
    <w:basedOn w:val="a0"/>
    <w:uiPriority w:val="99"/>
    <w:unhideWhenUsed/>
    <w:rsid w:val="005117D6"/>
    <w:rPr>
      <w:color w:val="0000FF"/>
      <w:u w:val="single"/>
    </w:rPr>
  </w:style>
  <w:style w:type="paragraph" w:styleId="a7">
    <w:name w:val="header"/>
    <w:basedOn w:val="a"/>
    <w:link w:val="a8"/>
    <w:uiPriority w:val="99"/>
    <w:unhideWhenUsed/>
    <w:rsid w:val="005117D6"/>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a8">
    <w:name w:val="Горен колонтитул Знак"/>
    <w:basedOn w:val="a0"/>
    <w:link w:val="a7"/>
    <w:uiPriority w:val="99"/>
    <w:rsid w:val="005117D6"/>
    <w:rPr>
      <w:rFonts w:ascii="Times New Roman" w:eastAsia="Times New Roman" w:hAnsi="Times New Roman" w:cs="Times New Roman"/>
      <w:sz w:val="24"/>
      <w:szCs w:val="24"/>
      <w:lang w:val="en-GB"/>
    </w:rPr>
  </w:style>
  <w:style w:type="paragraph" w:styleId="a9">
    <w:name w:val="footer"/>
    <w:basedOn w:val="a"/>
    <w:link w:val="aa"/>
    <w:uiPriority w:val="99"/>
    <w:unhideWhenUsed/>
    <w:rsid w:val="005117D6"/>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aa">
    <w:name w:val="Долен колонтитул Знак"/>
    <w:basedOn w:val="a0"/>
    <w:link w:val="a9"/>
    <w:uiPriority w:val="99"/>
    <w:rsid w:val="005117D6"/>
    <w:rPr>
      <w:rFonts w:ascii="Times New Roman" w:eastAsia="Times New Roman" w:hAnsi="Times New Roman" w:cs="Times New Roman"/>
      <w:sz w:val="24"/>
      <w:szCs w:val="24"/>
      <w:lang w:val="en-GB"/>
    </w:rPr>
  </w:style>
  <w:style w:type="paragraph" w:styleId="ab">
    <w:name w:val="Balloon Text"/>
    <w:basedOn w:val="a"/>
    <w:link w:val="ac"/>
    <w:uiPriority w:val="99"/>
    <w:semiHidden/>
    <w:unhideWhenUsed/>
    <w:rsid w:val="005117D6"/>
    <w:pPr>
      <w:spacing w:after="0" w:line="240" w:lineRule="auto"/>
    </w:pPr>
    <w:rPr>
      <w:rFonts w:ascii="Tahoma" w:eastAsia="Times New Roman" w:hAnsi="Tahoma" w:cs="Tahoma"/>
      <w:sz w:val="16"/>
      <w:szCs w:val="16"/>
      <w:lang w:val="en-GB"/>
    </w:rPr>
  </w:style>
  <w:style w:type="character" w:customStyle="1" w:styleId="ac">
    <w:name w:val="Изнесен текст Знак"/>
    <w:basedOn w:val="a0"/>
    <w:link w:val="ab"/>
    <w:uiPriority w:val="99"/>
    <w:semiHidden/>
    <w:rsid w:val="005117D6"/>
    <w:rPr>
      <w:rFonts w:ascii="Tahoma" w:eastAsia="Times New Roman" w:hAnsi="Tahoma" w:cs="Tahoma"/>
      <w:sz w:val="16"/>
      <w:szCs w:val="16"/>
      <w:lang w:val="en-GB"/>
    </w:rPr>
  </w:style>
  <w:style w:type="character" w:customStyle="1" w:styleId="ad">
    <w:name w:val="Без разредка Знак"/>
    <w:link w:val="ae"/>
    <w:uiPriority w:val="1"/>
    <w:locked/>
    <w:rsid w:val="005117D6"/>
    <w:rPr>
      <w:rFonts w:ascii="Calibri" w:eastAsia="Times New Roman" w:hAnsi="Calibri"/>
    </w:rPr>
  </w:style>
  <w:style w:type="paragraph" w:styleId="ae">
    <w:name w:val="No Spacing"/>
    <w:link w:val="ad"/>
    <w:uiPriority w:val="1"/>
    <w:qFormat/>
    <w:rsid w:val="005117D6"/>
    <w:pPr>
      <w:spacing w:after="0" w:line="240" w:lineRule="auto"/>
    </w:pPr>
    <w:rPr>
      <w:rFonts w:ascii="Calibri" w:eastAsia="Times New Roman" w:hAnsi="Calibri"/>
    </w:rPr>
  </w:style>
  <w:style w:type="character" w:customStyle="1" w:styleId="hps">
    <w:name w:val="hps"/>
    <w:rsid w:val="005117D6"/>
  </w:style>
  <w:style w:type="character" w:customStyle="1" w:styleId="apple-converted-space">
    <w:name w:val="apple-converted-space"/>
    <w:basedOn w:val="a0"/>
    <w:rsid w:val="005117D6"/>
  </w:style>
  <w:style w:type="character" w:customStyle="1" w:styleId="style38">
    <w:name w:val="style38"/>
    <w:basedOn w:val="a0"/>
    <w:rsid w:val="005117D6"/>
  </w:style>
  <w:style w:type="character" w:customStyle="1" w:styleId="style88">
    <w:name w:val="style88"/>
    <w:basedOn w:val="a0"/>
    <w:rsid w:val="005117D6"/>
  </w:style>
  <w:style w:type="paragraph" w:styleId="af">
    <w:name w:val="Normal (Web)"/>
    <w:basedOn w:val="a"/>
    <w:uiPriority w:val="99"/>
    <w:semiHidden/>
    <w:unhideWhenUsed/>
    <w:rsid w:val="005117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30">
    <w:name w:val="style30"/>
    <w:basedOn w:val="a0"/>
    <w:rsid w:val="005117D6"/>
  </w:style>
  <w:style w:type="character" w:customStyle="1" w:styleId="UnresolvedMention1">
    <w:name w:val="Unresolved Mention1"/>
    <w:basedOn w:val="a0"/>
    <w:uiPriority w:val="99"/>
    <w:semiHidden/>
    <w:unhideWhenUsed/>
    <w:rsid w:val="00500434"/>
    <w:rPr>
      <w:color w:val="605E5C"/>
      <w:shd w:val="clear" w:color="auto" w:fill="E1DFDD"/>
    </w:rPr>
  </w:style>
  <w:style w:type="character" w:styleId="af0">
    <w:name w:val="FollowedHyperlink"/>
    <w:basedOn w:val="a0"/>
    <w:uiPriority w:val="99"/>
    <w:semiHidden/>
    <w:unhideWhenUsed/>
    <w:rsid w:val="005004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117D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5117D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paragraph" w:styleId="4">
    <w:name w:val="heading 4"/>
    <w:basedOn w:val="a"/>
    <w:next w:val="a"/>
    <w:link w:val="40"/>
    <w:uiPriority w:val="9"/>
    <w:semiHidden/>
    <w:unhideWhenUsed/>
    <w:qFormat/>
    <w:rsid w:val="005117D6"/>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sid w:val="005117D6"/>
    <w:rPr>
      <w:rFonts w:asciiTheme="majorHAnsi" w:eastAsiaTheme="majorEastAsia" w:hAnsiTheme="majorHAnsi" w:cstheme="majorBidi"/>
      <w:b/>
      <w:bCs/>
      <w:color w:val="4472C4" w:themeColor="accent1"/>
      <w:sz w:val="26"/>
      <w:szCs w:val="26"/>
    </w:rPr>
  </w:style>
  <w:style w:type="character" w:customStyle="1" w:styleId="30">
    <w:name w:val="Заглавие 3 Знак"/>
    <w:basedOn w:val="a0"/>
    <w:link w:val="3"/>
    <w:uiPriority w:val="9"/>
    <w:semiHidden/>
    <w:rsid w:val="005117D6"/>
    <w:rPr>
      <w:rFonts w:asciiTheme="majorHAnsi" w:eastAsiaTheme="majorEastAsia" w:hAnsiTheme="majorHAnsi" w:cstheme="majorBidi"/>
      <w:color w:val="1F3763" w:themeColor="accent1" w:themeShade="7F"/>
      <w:sz w:val="24"/>
      <w:szCs w:val="24"/>
      <w:lang w:val="en-GB"/>
    </w:rPr>
  </w:style>
  <w:style w:type="character" w:customStyle="1" w:styleId="40">
    <w:name w:val="Заглавие 4 Знак"/>
    <w:basedOn w:val="a0"/>
    <w:link w:val="4"/>
    <w:uiPriority w:val="9"/>
    <w:semiHidden/>
    <w:rsid w:val="005117D6"/>
    <w:rPr>
      <w:rFonts w:asciiTheme="majorHAnsi" w:eastAsiaTheme="majorEastAsia" w:hAnsiTheme="majorHAnsi" w:cstheme="majorBidi"/>
      <w:i/>
      <w:iCs/>
      <w:color w:val="2F5496" w:themeColor="accent1" w:themeShade="BF"/>
      <w:sz w:val="24"/>
      <w:szCs w:val="24"/>
      <w:lang w:val="en-GB"/>
    </w:rPr>
  </w:style>
  <w:style w:type="character" w:styleId="a3">
    <w:name w:val="Emphasis"/>
    <w:qFormat/>
    <w:rsid w:val="005117D6"/>
    <w:rPr>
      <w:i/>
      <w:iCs/>
    </w:rPr>
  </w:style>
  <w:style w:type="character" w:styleId="a4">
    <w:name w:val="Strong"/>
    <w:uiPriority w:val="22"/>
    <w:qFormat/>
    <w:rsid w:val="005117D6"/>
    <w:rPr>
      <w:b/>
      <w:bCs/>
    </w:rPr>
  </w:style>
  <w:style w:type="paragraph" w:styleId="a5">
    <w:name w:val="List Paragraph"/>
    <w:basedOn w:val="a"/>
    <w:uiPriority w:val="34"/>
    <w:qFormat/>
    <w:rsid w:val="005117D6"/>
    <w:pPr>
      <w:spacing w:after="0" w:line="240" w:lineRule="auto"/>
      <w:ind w:left="720"/>
      <w:contextualSpacing/>
    </w:pPr>
    <w:rPr>
      <w:rFonts w:ascii="Times New Roman" w:eastAsia="Times New Roman" w:hAnsi="Times New Roman" w:cs="Times New Roman"/>
      <w:sz w:val="24"/>
      <w:szCs w:val="24"/>
      <w:lang w:val="en-GB"/>
    </w:rPr>
  </w:style>
  <w:style w:type="character" w:styleId="a6">
    <w:name w:val="Hyperlink"/>
    <w:basedOn w:val="a0"/>
    <w:uiPriority w:val="99"/>
    <w:unhideWhenUsed/>
    <w:rsid w:val="005117D6"/>
    <w:rPr>
      <w:color w:val="0000FF"/>
      <w:u w:val="single"/>
    </w:rPr>
  </w:style>
  <w:style w:type="paragraph" w:styleId="a7">
    <w:name w:val="header"/>
    <w:basedOn w:val="a"/>
    <w:link w:val="a8"/>
    <w:uiPriority w:val="99"/>
    <w:unhideWhenUsed/>
    <w:rsid w:val="005117D6"/>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a8">
    <w:name w:val="Горен колонтитул Знак"/>
    <w:basedOn w:val="a0"/>
    <w:link w:val="a7"/>
    <w:uiPriority w:val="99"/>
    <w:rsid w:val="005117D6"/>
    <w:rPr>
      <w:rFonts w:ascii="Times New Roman" w:eastAsia="Times New Roman" w:hAnsi="Times New Roman" w:cs="Times New Roman"/>
      <w:sz w:val="24"/>
      <w:szCs w:val="24"/>
      <w:lang w:val="en-GB"/>
    </w:rPr>
  </w:style>
  <w:style w:type="paragraph" w:styleId="a9">
    <w:name w:val="footer"/>
    <w:basedOn w:val="a"/>
    <w:link w:val="aa"/>
    <w:uiPriority w:val="99"/>
    <w:unhideWhenUsed/>
    <w:rsid w:val="005117D6"/>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aa">
    <w:name w:val="Долен колонтитул Знак"/>
    <w:basedOn w:val="a0"/>
    <w:link w:val="a9"/>
    <w:uiPriority w:val="99"/>
    <w:rsid w:val="005117D6"/>
    <w:rPr>
      <w:rFonts w:ascii="Times New Roman" w:eastAsia="Times New Roman" w:hAnsi="Times New Roman" w:cs="Times New Roman"/>
      <w:sz w:val="24"/>
      <w:szCs w:val="24"/>
      <w:lang w:val="en-GB"/>
    </w:rPr>
  </w:style>
  <w:style w:type="paragraph" w:styleId="ab">
    <w:name w:val="Balloon Text"/>
    <w:basedOn w:val="a"/>
    <w:link w:val="ac"/>
    <w:uiPriority w:val="99"/>
    <w:semiHidden/>
    <w:unhideWhenUsed/>
    <w:rsid w:val="005117D6"/>
    <w:pPr>
      <w:spacing w:after="0" w:line="240" w:lineRule="auto"/>
    </w:pPr>
    <w:rPr>
      <w:rFonts w:ascii="Tahoma" w:eastAsia="Times New Roman" w:hAnsi="Tahoma" w:cs="Tahoma"/>
      <w:sz w:val="16"/>
      <w:szCs w:val="16"/>
      <w:lang w:val="en-GB"/>
    </w:rPr>
  </w:style>
  <w:style w:type="character" w:customStyle="1" w:styleId="ac">
    <w:name w:val="Изнесен текст Знак"/>
    <w:basedOn w:val="a0"/>
    <w:link w:val="ab"/>
    <w:uiPriority w:val="99"/>
    <w:semiHidden/>
    <w:rsid w:val="005117D6"/>
    <w:rPr>
      <w:rFonts w:ascii="Tahoma" w:eastAsia="Times New Roman" w:hAnsi="Tahoma" w:cs="Tahoma"/>
      <w:sz w:val="16"/>
      <w:szCs w:val="16"/>
      <w:lang w:val="en-GB"/>
    </w:rPr>
  </w:style>
  <w:style w:type="character" w:customStyle="1" w:styleId="ad">
    <w:name w:val="Без разредка Знак"/>
    <w:link w:val="ae"/>
    <w:uiPriority w:val="1"/>
    <w:locked/>
    <w:rsid w:val="005117D6"/>
    <w:rPr>
      <w:rFonts w:ascii="Calibri" w:eastAsia="Times New Roman" w:hAnsi="Calibri"/>
    </w:rPr>
  </w:style>
  <w:style w:type="paragraph" w:styleId="ae">
    <w:name w:val="No Spacing"/>
    <w:link w:val="ad"/>
    <w:uiPriority w:val="1"/>
    <w:qFormat/>
    <w:rsid w:val="005117D6"/>
    <w:pPr>
      <w:spacing w:after="0" w:line="240" w:lineRule="auto"/>
    </w:pPr>
    <w:rPr>
      <w:rFonts w:ascii="Calibri" w:eastAsia="Times New Roman" w:hAnsi="Calibri"/>
    </w:rPr>
  </w:style>
  <w:style w:type="character" w:customStyle="1" w:styleId="hps">
    <w:name w:val="hps"/>
    <w:rsid w:val="005117D6"/>
  </w:style>
  <w:style w:type="character" w:customStyle="1" w:styleId="apple-converted-space">
    <w:name w:val="apple-converted-space"/>
    <w:basedOn w:val="a0"/>
    <w:rsid w:val="005117D6"/>
  </w:style>
  <w:style w:type="character" w:customStyle="1" w:styleId="style38">
    <w:name w:val="style38"/>
    <w:basedOn w:val="a0"/>
    <w:rsid w:val="005117D6"/>
  </w:style>
  <w:style w:type="character" w:customStyle="1" w:styleId="style88">
    <w:name w:val="style88"/>
    <w:basedOn w:val="a0"/>
    <w:rsid w:val="005117D6"/>
  </w:style>
  <w:style w:type="paragraph" w:styleId="af">
    <w:name w:val="Normal (Web)"/>
    <w:basedOn w:val="a"/>
    <w:uiPriority w:val="99"/>
    <w:semiHidden/>
    <w:unhideWhenUsed/>
    <w:rsid w:val="005117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30">
    <w:name w:val="style30"/>
    <w:basedOn w:val="a0"/>
    <w:rsid w:val="005117D6"/>
  </w:style>
  <w:style w:type="character" w:customStyle="1" w:styleId="UnresolvedMention1">
    <w:name w:val="Unresolved Mention1"/>
    <w:basedOn w:val="a0"/>
    <w:uiPriority w:val="99"/>
    <w:semiHidden/>
    <w:unhideWhenUsed/>
    <w:rsid w:val="00500434"/>
    <w:rPr>
      <w:color w:val="605E5C"/>
      <w:shd w:val="clear" w:color="auto" w:fill="E1DFDD"/>
    </w:rPr>
  </w:style>
  <w:style w:type="character" w:styleId="af0">
    <w:name w:val="FollowedHyperlink"/>
    <w:basedOn w:val="a0"/>
    <w:uiPriority w:val="99"/>
    <w:semiHidden/>
    <w:unhideWhenUsed/>
    <w:rsid w:val="00500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dii.nacid.bg/register/search" TargetMode="External"/><Relationship Id="rId13" Type="http://schemas.openxmlformats.org/officeDocument/2006/relationships/hyperlink" Target="https://randii.nacid.bg/register/sear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andii.nacid.bg/register/search" TargetMode="External"/><Relationship Id="rId17" Type="http://schemas.openxmlformats.org/officeDocument/2006/relationships/hyperlink" Target="https://randii.nacid.bg/register/search" TargetMode="External"/><Relationship Id="rId2" Type="http://schemas.openxmlformats.org/officeDocument/2006/relationships/styles" Target="styles.xml"/><Relationship Id="rId16" Type="http://schemas.openxmlformats.org/officeDocument/2006/relationships/hyperlink" Target="https://randii.nacid.bg/register/sear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andii.nacid.bg/register/search" TargetMode="External"/><Relationship Id="rId5" Type="http://schemas.openxmlformats.org/officeDocument/2006/relationships/webSettings" Target="webSettings.xml"/><Relationship Id="rId15" Type="http://schemas.openxmlformats.org/officeDocument/2006/relationships/hyperlink" Target="https://randii.nacid.bg/register/search" TargetMode="External"/><Relationship Id="rId10" Type="http://schemas.openxmlformats.org/officeDocument/2006/relationships/hyperlink" Target="https://randii.nacid.bg/register/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andii.nacid.bg/register/search" TargetMode="External"/><Relationship Id="rId14" Type="http://schemas.openxmlformats.org/officeDocument/2006/relationships/hyperlink" Target="https://randii.nacid.bg/register/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5407</Words>
  <Characters>30821</Characters>
  <Application>Microsoft Office Word</Application>
  <DocSecurity>0</DocSecurity>
  <Lines>256</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 Евгени Григоров</dc:creator>
  <cp:lastModifiedBy>I5PC1</cp:lastModifiedBy>
  <cp:revision>2</cp:revision>
  <dcterms:created xsi:type="dcterms:W3CDTF">2021-06-08T07:05:00Z</dcterms:created>
  <dcterms:modified xsi:type="dcterms:W3CDTF">2021-06-08T07:05:00Z</dcterms:modified>
</cp:coreProperties>
</file>