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3.png" ContentType="image/png"/>
  <Override PartName="/word/media/image1.jpeg" ContentType="image/jpeg"/>
  <Override PartName="/word/media/image4.jpeg" ContentType="image/jpeg"/>
  <Override PartName="/word/media/image2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eastAsia="Verdana" w:cs="Calibri" w:ascii="Calibri" w:hAnsi="Calibri" w:asciiTheme="minorHAnsi" w:cstheme="minorHAnsi" w:hAnsiTheme="minorHAnsi"/>
          <w:b/>
          <w:sz w:val="22"/>
          <w:szCs w:val="22"/>
        </w:rPr>
        <w:t>Условия за кандидатстване и оценяване на постъпилите предложения в</w:t>
      </w:r>
    </w:p>
    <w:p>
      <w:pPr>
        <w:pStyle w:val="Normal"/>
        <w:jc w:val="center"/>
        <w:rPr>
          <w:rFonts w:ascii="Calibri" w:hAnsi="Calibri" w:eastAsia="Verdana" w:cs="Calibri" w:asciiTheme="minorHAnsi" w:cstheme="minorHAnsi" w:hAnsiTheme="minorHAnsi"/>
          <w:b/>
          <w:b/>
          <w:sz w:val="22"/>
          <w:szCs w:val="22"/>
        </w:rPr>
      </w:pPr>
      <w:r>
        <w:rPr>
          <w:rFonts w:eastAsia="Verdana" w:cs="Calibri" w:cstheme="minorHAnsi" w:ascii="Calibri" w:hAnsi="Calibri"/>
          <w:b/>
          <w:sz w:val="22"/>
          <w:szCs w:val="22"/>
        </w:rPr>
      </w:r>
    </w:p>
    <w:p>
      <w:pPr>
        <w:pStyle w:val="Normal"/>
        <w:jc w:val="center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eastAsia="Verdana" w:cs="Calibri" w:ascii="Calibri" w:hAnsi="Calibri" w:asciiTheme="minorHAnsi" w:cstheme="minorHAnsi" w:hAnsiTheme="minorHAnsi"/>
          <w:b/>
          <w:sz w:val="22"/>
          <w:szCs w:val="22"/>
        </w:rPr>
        <w:t>КОНКУРС ЗА ФИНАНСИРАНЕ НА СТУДЕНТСКИ ДИПЛОМНИ РАБОТИ</w:t>
      </w:r>
    </w:p>
    <w:p>
      <w:pPr>
        <w:pStyle w:val="Normal"/>
        <w:jc w:val="center"/>
        <w:rPr>
          <w:rFonts w:ascii="Calibri" w:hAnsi="Calibri" w:eastAsia="Verdana" w:cs="Calibri" w:asciiTheme="minorHAnsi" w:cstheme="minorHAnsi" w:hAnsiTheme="minorHAnsi"/>
          <w:b/>
          <w:b/>
          <w:sz w:val="22"/>
          <w:szCs w:val="22"/>
        </w:rPr>
      </w:pPr>
      <w:r>
        <w:rPr>
          <w:rFonts w:eastAsia="Verdana" w:cs="Calibri" w:cstheme="minorHAnsi" w:ascii="Calibri" w:hAnsi="Calibri"/>
          <w:b/>
          <w:sz w:val="22"/>
          <w:szCs w:val="22"/>
        </w:rPr>
      </w:r>
    </w:p>
    <w:p>
      <w:pPr>
        <w:pStyle w:val="Normal"/>
        <w:jc w:val="center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eastAsia="Verdana" w:cs="Calibri" w:ascii="Calibri" w:hAnsi="Calibri" w:asciiTheme="minorHAnsi" w:cstheme="minorHAnsi" w:hAnsiTheme="minorHAnsi"/>
          <w:b/>
          <w:sz w:val="22"/>
          <w:szCs w:val="22"/>
        </w:rPr>
        <w:t>в областта на климатичните промени и техния ефект върху биологичното разнообразие и човечеството</w:t>
      </w:r>
    </w:p>
    <w:p>
      <w:pPr>
        <w:pStyle w:val="Normal"/>
        <w:jc w:val="center"/>
        <w:rPr>
          <w:rFonts w:ascii="Calibri" w:hAnsi="Calibri" w:eastAsia="Verdana" w:cs="Calibri" w:asciiTheme="minorHAnsi" w:cstheme="minorHAnsi" w:hAnsiTheme="minorHAnsi"/>
          <w:b/>
          <w:b/>
          <w:sz w:val="22"/>
          <w:szCs w:val="22"/>
        </w:rPr>
      </w:pPr>
      <w:r>
        <w:rPr>
          <w:rFonts w:eastAsia="Verdana" w:cs="Calibri" w:cstheme="minorHAnsi" w:ascii="Calibri" w:hAnsi="Calibri"/>
          <w:b/>
          <w:sz w:val="22"/>
          <w:szCs w:val="22"/>
        </w:rPr>
      </w:r>
    </w:p>
    <w:p>
      <w:pPr>
        <w:pStyle w:val="Normal"/>
        <w:jc w:val="center"/>
        <w:rPr>
          <w:rFonts w:ascii="Calibri" w:hAnsi="Calibri" w:eastAsia="Verdana" w:cs="Calibri" w:asciiTheme="minorHAnsi" w:cstheme="minorHAnsi" w:hAnsiTheme="minorHAnsi"/>
          <w:b/>
          <w:b/>
          <w:sz w:val="22"/>
          <w:szCs w:val="22"/>
        </w:rPr>
      </w:pPr>
      <w:r>
        <w:rPr>
          <w:rFonts w:eastAsia="Verdana" w:cs="Calibri" w:cstheme="minorHAnsi" w:ascii="Calibri" w:hAnsi="Calibri"/>
          <w:b/>
          <w:sz w:val="22"/>
          <w:szCs w:val="22"/>
        </w:rPr>
      </w:r>
    </w:p>
    <w:p>
      <w:pPr>
        <w:pStyle w:val="Normal"/>
        <w:pBdr/>
        <w:jc w:val="both"/>
        <w:rPr>
          <w:rFonts w:ascii="Calibri" w:hAnsi="Calibri" w:cs="Calibri" w:asciiTheme="minorHAnsi" w:cstheme="minorHAnsi" w:hAnsiTheme="minorHAnsi"/>
          <w:color w:val="000000"/>
          <w:sz w:val="22"/>
          <w:szCs w:val="22"/>
        </w:rPr>
      </w:pPr>
      <w:r>
        <w:rPr>
          <w:rFonts w:eastAsia="Verdana" w:cs="Calibri" w:ascii="Calibri" w:hAnsi="Calibri" w:asciiTheme="minorHAnsi" w:cstheme="minorHAnsi" w:hAnsiTheme="minorHAnsi"/>
          <w:color w:val="000000"/>
          <w:sz w:val="22"/>
          <w:szCs w:val="22"/>
        </w:rPr>
        <w:t>Търсим научната обосновка за необходимите лични, колективни и политически действия, за по-устойчив начин на живот.</w:t>
      </w:r>
      <w:r>
        <w:rPr>
          <w:rFonts w:eastAsia="Verdana" w:cs="Calibri" w:ascii="Calibri" w:hAnsi="Calibri" w:asciiTheme="minorHAnsi" w:cstheme="minorHAnsi" w:hAnsiTheme="minorHAnsi"/>
          <w:sz w:val="22"/>
          <w:szCs w:val="22"/>
        </w:rPr>
        <w:t xml:space="preserve"> 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"/>
        <w:numPr>
          <w:ilvl w:val="0"/>
          <w:numId w:val="3"/>
        </w:numPr>
        <w:tabs>
          <w:tab w:val="clear" w:pos="720"/>
          <w:tab w:val="left" w:pos="360" w:leader="none"/>
        </w:tabs>
        <w:spacing w:before="0" w:after="120"/>
        <w:ind w:left="357" w:hanging="357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eastAsia="Verdana" w:cs="Calibri" w:ascii="Calibri" w:hAnsi="Calibri" w:asciiTheme="minorHAnsi" w:cstheme="minorHAnsi" w:hAnsiTheme="minorHAnsi"/>
          <w:b/>
          <w:sz w:val="22"/>
          <w:szCs w:val="22"/>
        </w:rPr>
        <w:t>Кой може да кандидатства?</w:t>
      </w:r>
    </w:p>
    <w:p>
      <w:pPr>
        <w:pStyle w:val="Normal"/>
        <w:pBdr/>
        <w:ind w:hanging="2"/>
        <w:rPr>
          <w:rFonts w:ascii="Calibri" w:hAnsi="Calibri" w:eastAsia="Verdana" w:cs="Calibri" w:asciiTheme="minorHAnsi" w:cstheme="minorHAnsi" w:hAnsiTheme="minorHAnsi"/>
          <w:color w:val="000000"/>
          <w:sz w:val="22"/>
          <w:szCs w:val="22"/>
        </w:rPr>
      </w:pPr>
      <w:r>
        <w:rPr>
          <w:rFonts w:eastAsia="Verdana" w:cs="Calibri" w:ascii="Calibri" w:hAnsi="Calibri" w:asciiTheme="minorHAnsi" w:cstheme="minorHAnsi" w:hAnsiTheme="minorHAnsi"/>
          <w:sz w:val="22"/>
          <w:szCs w:val="22"/>
        </w:rPr>
        <w:t xml:space="preserve">Студенти </w:t>
      </w:r>
      <w:r>
        <w:rPr>
          <w:rFonts w:eastAsia="Verdana" w:cs="Calibri" w:ascii="Calibri" w:hAnsi="Calibri" w:asciiTheme="minorHAnsi" w:cstheme="minorHAnsi" w:hAnsiTheme="minorHAnsi"/>
          <w:color w:val="000000"/>
          <w:sz w:val="22"/>
          <w:szCs w:val="22"/>
        </w:rPr>
        <w:t>от всички български Висши учебни заведения, както и български студенти, които учат в чужбина, чиято дипломна работа попада в тематиката на конкурса и е свързана с България, в това число:</w:t>
      </w:r>
    </w:p>
    <w:p>
      <w:pPr>
        <w:pStyle w:val="Normal"/>
        <w:numPr>
          <w:ilvl w:val="0"/>
          <w:numId w:val="2"/>
        </w:numPr>
        <w:pBdr/>
        <w:rPr>
          <w:rFonts w:ascii="Calibri" w:hAnsi="Calibri" w:cs="Calibri" w:asciiTheme="minorHAnsi" w:cstheme="minorHAnsi" w:hAnsiTheme="minorHAnsi"/>
          <w:color w:val="000000"/>
          <w:sz w:val="22"/>
          <w:szCs w:val="22"/>
        </w:rPr>
      </w:pPr>
      <w:r>
        <w:rPr>
          <w:rFonts w:eastAsia="Verdana" w:cs="Calibri" w:ascii="Calibri" w:hAnsi="Calibri" w:asciiTheme="minorHAnsi" w:cstheme="minorHAnsi" w:hAnsiTheme="minorHAnsi"/>
          <w:color w:val="000000"/>
          <w:sz w:val="22"/>
          <w:szCs w:val="22"/>
        </w:rPr>
        <w:t xml:space="preserve">въздействие на климатичните промени върху биоразнообразието, включително проучване на </w:t>
      </w:r>
      <w:r>
        <w:rPr>
          <w:rFonts w:eastAsia="Verdana" w:cs="Calibri" w:ascii="Calibri" w:hAnsi="Calibri" w:asciiTheme="minorHAnsi" w:cstheme="minorHAnsi" w:hAnsiTheme="minorHAnsi"/>
          <w:sz w:val="22"/>
          <w:szCs w:val="22"/>
        </w:rPr>
        <w:t>настъпващите</w:t>
      </w:r>
      <w:r>
        <w:rPr>
          <w:rFonts w:eastAsia="Verdana" w:cs="Calibri" w:ascii="Calibri" w:hAnsi="Calibri" w:asciiTheme="minorHAnsi" w:cstheme="minorHAnsi" w:hAnsiTheme="minorHAnsi"/>
          <w:color w:val="000000"/>
          <w:sz w:val="22"/>
          <w:szCs w:val="22"/>
        </w:rPr>
        <w:t xml:space="preserve"> измен</w:t>
      </w:r>
      <w:r>
        <w:rPr>
          <w:rFonts w:eastAsia="Verdana" w:cs="Calibri" w:ascii="Calibri" w:hAnsi="Calibri" w:asciiTheme="minorHAnsi" w:cstheme="minorHAnsi" w:hAnsiTheme="minorHAnsi"/>
          <w:sz w:val="22"/>
          <w:szCs w:val="22"/>
        </w:rPr>
        <w:t xml:space="preserve">ения в </w:t>
      </w:r>
      <w:r>
        <w:rPr>
          <w:rFonts w:eastAsia="Verdana" w:cs="Calibri" w:ascii="Calibri" w:hAnsi="Calibri" w:asciiTheme="minorHAnsi" w:cstheme="minorHAnsi" w:hAnsiTheme="minorHAnsi"/>
          <w:color w:val="000000"/>
          <w:sz w:val="22"/>
          <w:szCs w:val="22"/>
        </w:rPr>
        <w:t xml:space="preserve">биологичното разнообразие и </w:t>
      </w:r>
      <w:r>
        <w:rPr>
          <w:rFonts w:eastAsia="Verdana" w:cs="Calibri" w:ascii="Calibri" w:hAnsi="Calibri" w:asciiTheme="minorHAnsi" w:cstheme="minorHAnsi" w:hAnsiTheme="minorHAnsi"/>
          <w:sz w:val="22"/>
          <w:szCs w:val="22"/>
        </w:rPr>
        <w:t>ключови природни местообитания</w:t>
      </w:r>
      <w:r>
        <w:rPr>
          <w:rFonts w:eastAsia="Verdana" w:cs="Calibri" w:ascii="Calibri" w:hAnsi="Calibri" w:asciiTheme="minorHAnsi" w:cstheme="minorHAnsi" w:hAnsiTheme="minorHAnsi"/>
          <w:color w:val="000000"/>
          <w:sz w:val="22"/>
          <w:szCs w:val="22"/>
        </w:rPr>
        <w:t>, р</w:t>
      </w:r>
      <w:r>
        <w:rPr>
          <w:rFonts w:eastAsia="Verdana" w:cs="Calibri" w:ascii="Calibri" w:hAnsi="Calibri" w:asciiTheme="minorHAnsi" w:cstheme="minorHAnsi" w:hAnsiTheme="minorHAnsi"/>
          <w:sz w:val="22"/>
          <w:szCs w:val="22"/>
        </w:rPr>
        <w:t xml:space="preserve">олята на </w:t>
      </w:r>
      <w:r>
        <w:rPr>
          <w:rFonts w:eastAsia="Verdana" w:cs="Calibri" w:ascii="Calibri" w:hAnsi="Calibri" w:asciiTheme="minorHAnsi" w:cstheme="minorHAnsi" w:hAnsiTheme="minorHAnsi"/>
          <w:color w:val="000000"/>
          <w:sz w:val="22"/>
          <w:szCs w:val="22"/>
        </w:rPr>
        <w:t>защитен</w:t>
      </w:r>
      <w:r>
        <w:rPr>
          <w:rFonts w:eastAsia="Verdana" w:cs="Calibri" w:ascii="Calibri" w:hAnsi="Calibri" w:asciiTheme="minorHAnsi" w:cstheme="minorHAnsi" w:hAnsiTheme="minorHAnsi"/>
          <w:sz w:val="22"/>
          <w:szCs w:val="22"/>
        </w:rPr>
        <w:t>ите</w:t>
      </w:r>
      <w:r>
        <w:rPr>
          <w:rFonts w:eastAsia="Verdana" w:cs="Calibri" w:ascii="Calibri" w:hAnsi="Calibri" w:asciiTheme="minorHAnsi" w:cstheme="minorHAnsi" w:hAnsiTheme="minorHAnsi"/>
          <w:color w:val="000000"/>
          <w:sz w:val="22"/>
          <w:szCs w:val="22"/>
        </w:rPr>
        <w:t xml:space="preserve"> територии и </w:t>
      </w:r>
      <w:r>
        <w:rPr>
          <w:rFonts w:eastAsia="Verdana" w:cs="Calibri" w:ascii="Calibri" w:hAnsi="Calibri" w:asciiTheme="minorHAnsi" w:cstheme="minorHAnsi" w:hAnsiTheme="minorHAnsi"/>
          <w:sz w:val="22"/>
          <w:szCs w:val="22"/>
        </w:rPr>
        <w:t>Натура 2000 за намаляване на климатичните промени;</w:t>
      </w:r>
    </w:p>
    <w:p>
      <w:pPr>
        <w:pStyle w:val="Normal"/>
        <w:numPr>
          <w:ilvl w:val="0"/>
          <w:numId w:val="2"/>
        </w:numPr>
        <w:pBdr/>
        <w:rPr>
          <w:rFonts w:ascii="Calibri" w:hAnsi="Calibri" w:cs="Calibri" w:asciiTheme="minorHAnsi" w:cstheme="minorHAnsi" w:hAnsiTheme="minorHAnsi"/>
          <w:color w:val="000000"/>
          <w:sz w:val="22"/>
          <w:szCs w:val="22"/>
          <w:highlight w:val="white"/>
        </w:rPr>
      </w:pPr>
      <w:r>
        <w:rPr>
          <w:rFonts w:eastAsia="Verdana" w:cs="Calibri" w:ascii="Calibri" w:hAnsi="Calibri" w:asciiTheme="minorHAnsi" w:cstheme="minorHAnsi" w:hAnsiTheme="minorHAnsi"/>
          <w:sz w:val="22"/>
          <w:szCs w:val="22"/>
          <w:highlight w:val="white"/>
        </w:rPr>
        <w:t xml:space="preserve">въздействие на климатичните промени върху </w:t>
      </w:r>
      <w:r>
        <w:rPr>
          <w:rFonts w:eastAsia="Verdana" w:cs="Calibri" w:ascii="Calibri" w:hAnsi="Calibri" w:asciiTheme="minorHAnsi" w:cstheme="minorHAnsi" w:hAnsiTheme="minorHAnsi"/>
          <w:color w:val="000000"/>
          <w:sz w:val="22"/>
          <w:szCs w:val="22"/>
          <w:highlight w:val="white"/>
        </w:rPr>
        <w:t>екосистемните услуги</w:t>
      </w:r>
      <w:r>
        <w:rPr>
          <w:rFonts w:eastAsia="Verdana" w:cs="Calibri" w:ascii="Calibri" w:hAnsi="Calibri" w:asciiTheme="minorHAnsi" w:cstheme="minorHAnsi" w:hAnsiTheme="minorHAnsi"/>
          <w:sz w:val="22"/>
          <w:szCs w:val="22"/>
          <w:highlight w:val="white"/>
        </w:rPr>
        <w:t>, природните ресурси и процеси;</w:t>
      </w:r>
    </w:p>
    <w:p>
      <w:pPr>
        <w:pStyle w:val="Normal"/>
        <w:numPr>
          <w:ilvl w:val="0"/>
          <w:numId w:val="2"/>
        </w:numPr>
        <w:pBdr/>
        <w:rPr>
          <w:rFonts w:ascii="Calibri" w:hAnsi="Calibri" w:cs="Calibri" w:asciiTheme="minorHAnsi" w:cstheme="minorHAnsi" w:hAnsiTheme="minorHAnsi"/>
          <w:color w:val="000000"/>
          <w:sz w:val="22"/>
          <w:szCs w:val="22"/>
          <w:highlight w:val="white"/>
        </w:rPr>
      </w:pPr>
      <w:r>
        <w:rPr>
          <w:rFonts w:eastAsia="Verdana" w:cs="Calibri" w:ascii="Calibri" w:hAnsi="Calibri" w:asciiTheme="minorHAnsi" w:cstheme="minorHAnsi" w:hAnsiTheme="minorHAnsi"/>
          <w:sz w:val="22"/>
          <w:szCs w:val="22"/>
          <w:highlight w:val="white"/>
        </w:rPr>
        <w:t xml:space="preserve">връзката между </w:t>
      </w:r>
      <w:r>
        <w:rPr>
          <w:rFonts w:eastAsia="Verdana" w:cs="Calibri" w:ascii="Calibri" w:hAnsi="Calibri" w:asciiTheme="minorHAnsi" w:cstheme="minorHAnsi" w:hAnsiTheme="minorHAnsi"/>
          <w:color w:val="000000"/>
          <w:sz w:val="22"/>
          <w:szCs w:val="22"/>
          <w:highlight w:val="white"/>
        </w:rPr>
        <w:t>климат, опазването на природата, устойчиво развитие и кръгова икономика;</w:t>
      </w:r>
    </w:p>
    <w:p>
      <w:pPr>
        <w:pStyle w:val="Normal"/>
        <w:numPr>
          <w:ilvl w:val="0"/>
          <w:numId w:val="2"/>
        </w:numPr>
        <w:pBdr/>
        <w:rPr>
          <w:rFonts w:ascii="Calibri" w:hAnsi="Calibri" w:cs="Calibri" w:asciiTheme="minorHAnsi" w:cstheme="minorHAnsi" w:hAnsiTheme="minorHAnsi"/>
          <w:color w:val="000000"/>
          <w:sz w:val="22"/>
          <w:szCs w:val="22"/>
          <w:highlight w:val="white"/>
        </w:rPr>
      </w:pPr>
      <w:r>
        <w:rPr>
          <w:rFonts w:eastAsia="Verdana" w:cs="Calibri" w:ascii="Calibri" w:hAnsi="Calibri" w:asciiTheme="minorHAnsi" w:cstheme="minorHAnsi" w:hAnsiTheme="minorHAnsi"/>
          <w:color w:val="000000"/>
          <w:sz w:val="22"/>
          <w:szCs w:val="22"/>
          <w:highlight w:val="white"/>
        </w:rPr>
        <w:t>въздействие на климатичните промени върху опазването на почв</w:t>
      </w:r>
      <w:r>
        <w:rPr>
          <w:rFonts w:eastAsia="Verdana" w:cs="Calibri" w:ascii="Calibri" w:hAnsi="Calibri" w:asciiTheme="minorHAnsi" w:cstheme="minorHAnsi" w:hAnsiTheme="minorHAnsi"/>
          <w:sz w:val="22"/>
          <w:szCs w:val="22"/>
          <w:highlight w:val="white"/>
        </w:rPr>
        <w:t>еното биоразнообразие</w:t>
      </w:r>
      <w:r>
        <w:rPr>
          <w:rFonts w:eastAsia="Verdana" w:cs="Calibri" w:ascii="Calibri" w:hAnsi="Calibri" w:asciiTheme="minorHAnsi" w:cstheme="minorHAnsi" w:hAnsiTheme="minorHAnsi"/>
          <w:color w:val="000000"/>
          <w:sz w:val="22"/>
          <w:szCs w:val="22"/>
          <w:highlight w:val="white"/>
        </w:rPr>
        <w:t xml:space="preserve">, генетичното биоразнообразие, традиционни сортове и </w:t>
      </w:r>
      <w:r>
        <w:rPr>
          <w:rFonts w:eastAsia="Verdana" w:cs="Calibri" w:ascii="Calibri" w:hAnsi="Calibri" w:asciiTheme="minorHAnsi" w:cstheme="minorHAnsi" w:hAnsiTheme="minorHAnsi"/>
          <w:sz w:val="22"/>
          <w:szCs w:val="22"/>
          <w:highlight w:val="white"/>
        </w:rPr>
        <w:t>породи</w:t>
      </w:r>
      <w:r>
        <w:rPr>
          <w:rFonts w:eastAsia="Verdana" w:cs="Calibri" w:ascii="Calibri" w:hAnsi="Calibri" w:asciiTheme="minorHAnsi" w:cstheme="minorHAnsi" w:hAnsiTheme="minorHAnsi"/>
          <w:color w:val="000000"/>
          <w:sz w:val="22"/>
          <w:szCs w:val="22"/>
          <w:highlight w:val="white"/>
        </w:rPr>
        <w:t>;</w:t>
      </w:r>
    </w:p>
    <w:p>
      <w:pPr>
        <w:pStyle w:val="Normal"/>
        <w:numPr>
          <w:ilvl w:val="0"/>
          <w:numId w:val="2"/>
        </w:numPr>
        <w:pBdr/>
        <w:rPr>
          <w:rFonts w:ascii="Calibri" w:hAnsi="Calibri" w:cs="Calibri" w:asciiTheme="minorHAnsi" w:cstheme="minorHAnsi" w:hAnsiTheme="minorHAnsi"/>
          <w:color w:val="000000"/>
          <w:sz w:val="22"/>
          <w:szCs w:val="22"/>
          <w:highlight w:val="white"/>
        </w:rPr>
      </w:pPr>
      <w:r>
        <w:rPr>
          <w:rFonts w:eastAsia="Verdana" w:cs="Calibri" w:ascii="Calibri" w:hAnsi="Calibri" w:asciiTheme="minorHAnsi" w:cstheme="minorHAnsi" w:hAnsiTheme="minorHAnsi"/>
          <w:sz w:val="22"/>
          <w:szCs w:val="22"/>
          <w:highlight w:val="white"/>
        </w:rPr>
        <w:t xml:space="preserve">взаимовръзките между опазване на биологичното разнообразие, намаляване на </w:t>
      </w:r>
      <w:r>
        <w:rPr>
          <w:rFonts w:eastAsia="Verdana" w:cs="Calibri" w:ascii="Calibri" w:hAnsi="Calibri" w:asciiTheme="minorHAnsi" w:cstheme="minorHAnsi" w:hAnsiTheme="minorHAnsi"/>
          <w:color w:val="000000"/>
          <w:sz w:val="22"/>
          <w:szCs w:val="22"/>
          <w:highlight w:val="white"/>
        </w:rPr>
        <w:t>климатичните промени и човешкото здраве;</w:t>
      </w:r>
    </w:p>
    <w:p>
      <w:pPr>
        <w:pStyle w:val="Normal"/>
        <w:numPr>
          <w:ilvl w:val="0"/>
          <w:numId w:val="2"/>
        </w:numPr>
        <w:pBdr/>
        <w:rPr>
          <w:rFonts w:ascii="Calibri" w:hAnsi="Calibri" w:cs="Calibri" w:asciiTheme="minorHAnsi" w:cstheme="minorHAnsi" w:hAnsiTheme="minorHAnsi"/>
          <w:color w:val="000000"/>
          <w:sz w:val="22"/>
          <w:szCs w:val="22"/>
        </w:rPr>
      </w:pPr>
      <w:r>
        <w:rPr>
          <w:rFonts w:eastAsia="Verdana" w:cs="Calibri" w:ascii="Calibri" w:hAnsi="Calibri" w:asciiTheme="minorHAnsi" w:cstheme="minorHAnsi" w:hAnsiTheme="minorHAnsi"/>
          <w:sz w:val="22"/>
          <w:szCs w:val="22"/>
          <w:highlight w:val="white"/>
        </w:rPr>
        <w:t xml:space="preserve">изследване на </w:t>
      </w:r>
      <w:r>
        <w:rPr>
          <w:rFonts w:eastAsia="Verdana" w:cs="Calibri" w:ascii="Calibri" w:hAnsi="Calibri" w:asciiTheme="minorHAnsi" w:cstheme="minorHAnsi" w:hAnsiTheme="minorHAnsi"/>
          <w:color w:val="000000"/>
          <w:sz w:val="22"/>
          <w:szCs w:val="22"/>
          <w:highlight w:val="white"/>
        </w:rPr>
        <w:t xml:space="preserve">технологични и основани на природата възможности за адаптация към настъпващите изменения, в следствие от климатичните промени, вкл. </w:t>
      </w:r>
      <w:r>
        <w:rPr>
          <w:rFonts w:eastAsia="Verdana" w:cs="Calibri" w:ascii="Calibri" w:hAnsi="Calibri" w:asciiTheme="minorHAnsi" w:cstheme="minorHAnsi" w:hAnsiTheme="minorHAnsi"/>
          <w:sz w:val="22"/>
          <w:szCs w:val="22"/>
          <w:highlight w:val="white"/>
        </w:rPr>
        <w:t>зелени иновации, зелена и синя и</w:t>
      </w:r>
      <w:r>
        <w:rPr>
          <w:rFonts w:eastAsia="Verdana" w:cs="Calibri" w:ascii="Calibri" w:hAnsi="Calibri" w:asciiTheme="minorHAnsi" w:cstheme="minorHAnsi" w:hAnsiTheme="minorHAnsi"/>
          <w:sz w:val="22"/>
          <w:szCs w:val="22"/>
        </w:rPr>
        <w:t>нфраструктура, възстановяване и опазване на ключови местообитания;</w:t>
      </w:r>
    </w:p>
    <w:p>
      <w:pPr>
        <w:pStyle w:val="Normal"/>
        <w:numPr>
          <w:ilvl w:val="0"/>
          <w:numId w:val="2"/>
        </w:numPr>
        <w:pBdr/>
        <w:rPr>
          <w:rFonts w:ascii="Calibri" w:hAnsi="Calibri" w:cs="Calibri" w:asciiTheme="minorHAnsi" w:cstheme="minorHAnsi" w:hAnsiTheme="minorHAnsi"/>
          <w:color w:val="000000"/>
          <w:sz w:val="22"/>
          <w:szCs w:val="22"/>
        </w:rPr>
      </w:pPr>
      <w:r>
        <w:rPr>
          <w:rFonts w:eastAsia="Verdana" w:cs="Calibri" w:ascii="Calibri" w:hAnsi="Calibri" w:asciiTheme="minorHAnsi" w:cstheme="minorHAnsi" w:hAnsiTheme="minorHAnsi"/>
          <w:color w:val="000000"/>
          <w:sz w:val="22"/>
          <w:szCs w:val="22"/>
        </w:rPr>
        <w:t>повишаване на обществената информираност и отговорност към климатичните промени и опазването на околната среда;</w:t>
      </w:r>
    </w:p>
    <w:p>
      <w:pPr>
        <w:pStyle w:val="Normal"/>
        <w:numPr>
          <w:ilvl w:val="0"/>
          <w:numId w:val="2"/>
        </w:numPr>
        <w:pBdr/>
        <w:tabs>
          <w:tab w:val="clear" w:pos="720"/>
          <w:tab w:val="left" w:pos="426" w:leader="none"/>
        </w:tabs>
        <w:jc w:val="both"/>
        <w:rPr>
          <w:rFonts w:ascii="Calibri" w:hAnsi="Calibri" w:cs="Calibri" w:asciiTheme="minorHAnsi" w:cstheme="minorHAnsi" w:hAnsiTheme="minorHAnsi"/>
          <w:color w:val="000000"/>
          <w:sz w:val="22"/>
          <w:szCs w:val="22"/>
        </w:rPr>
      </w:pPr>
      <w:r>
        <w:rPr>
          <w:rFonts w:eastAsia="Verdana" w:cs="Calibri" w:ascii="Calibri" w:hAnsi="Calibri" w:asciiTheme="minorHAnsi" w:cstheme="minorHAnsi" w:hAnsiTheme="minorHAnsi"/>
          <w:color w:val="000000"/>
          <w:sz w:val="22"/>
          <w:szCs w:val="22"/>
        </w:rPr>
        <w:t>изследване на връзката от прилагането на политиките за околна среда и климат на национално или международно ниво.</w:t>
      </w:r>
    </w:p>
    <w:p>
      <w:pPr>
        <w:pStyle w:val="Normal"/>
        <w:pBdr/>
        <w:tabs>
          <w:tab w:val="clear" w:pos="720"/>
          <w:tab w:val="left" w:pos="426" w:leader="none"/>
        </w:tabs>
        <w:jc w:val="both"/>
        <w:rPr>
          <w:rFonts w:ascii="Calibri" w:hAnsi="Calibri" w:eastAsia="Verdana" w:cs="Calibri" w:asciiTheme="minorHAnsi" w:cstheme="minorHAnsi" w:hAnsiTheme="minorHAnsi"/>
          <w:sz w:val="22"/>
          <w:szCs w:val="22"/>
        </w:rPr>
      </w:pPr>
      <w:r>
        <w:rPr>
          <w:rFonts w:eastAsia="Verdana" w:cs="Calibri" w:cstheme="minorHAnsi" w:ascii="Calibri" w:hAnsi="Calibri"/>
          <w:sz w:val="22"/>
          <w:szCs w:val="22"/>
        </w:rPr>
      </w:r>
    </w:p>
    <w:p>
      <w:pPr>
        <w:pStyle w:val="Normal"/>
        <w:pBdr/>
        <w:tabs>
          <w:tab w:val="clear" w:pos="720"/>
          <w:tab w:val="left" w:pos="426" w:leader="none"/>
        </w:tabs>
        <w:jc w:val="both"/>
        <w:rPr>
          <w:rFonts w:ascii="Calibri" w:hAnsi="Calibri" w:eastAsia="Verdana" w:cs="Calibri" w:asciiTheme="minorHAnsi" w:cstheme="minorHAnsi" w:hAnsiTheme="minorHAnsi"/>
          <w:color w:val="000000"/>
          <w:sz w:val="22"/>
          <w:szCs w:val="22"/>
        </w:rPr>
      </w:pPr>
      <w:r>
        <w:rPr>
          <w:rFonts w:eastAsia="Verdana" w:cs="Calibri" w:ascii="Calibri" w:hAnsi="Calibri" w:asciiTheme="minorHAnsi" w:cstheme="minorHAnsi" w:hAnsiTheme="minorHAnsi"/>
          <w:sz w:val="22"/>
          <w:szCs w:val="22"/>
        </w:rPr>
        <w:t>Могат да кандидатстват за финансиране и дипломанти, които вече са в процес на разработване и финализиране на дипломната си работа, а не само такива, които сега стартират.</w:t>
      </w:r>
    </w:p>
    <w:p>
      <w:pPr>
        <w:pStyle w:val="Normal"/>
        <w:pBdr/>
        <w:tabs>
          <w:tab w:val="clear" w:pos="720"/>
          <w:tab w:val="left" w:pos="426" w:leader="none"/>
        </w:tabs>
        <w:jc w:val="both"/>
        <w:rPr>
          <w:rFonts w:ascii="Calibri" w:hAnsi="Calibri" w:eastAsia="Verdana" w:cs="Calibri" w:asciiTheme="minorHAnsi" w:cstheme="minorHAnsi" w:hAnsiTheme="minorHAnsi"/>
          <w:color w:val="000000"/>
          <w:sz w:val="22"/>
          <w:szCs w:val="22"/>
        </w:rPr>
      </w:pPr>
      <w:r>
        <w:rPr>
          <w:rFonts w:eastAsia="Verdana" w:cs="Calibri" w:cstheme="minorHAnsi" w:ascii="Calibri" w:hAnsi="Calibri"/>
          <w:color w:val="000000"/>
          <w:sz w:val="22"/>
          <w:szCs w:val="22"/>
        </w:rPr>
      </w:r>
    </w:p>
    <w:p>
      <w:pPr>
        <w:pStyle w:val="Normal"/>
        <w:numPr>
          <w:ilvl w:val="0"/>
          <w:numId w:val="3"/>
        </w:numPr>
        <w:tabs>
          <w:tab w:val="clear" w:pos="720"/>
          <w:tab w:val="left" w:pos="360" w:leader="none"/>
        </w:tabs>
        <w:spacing w:before="0" w:after="120"/>
        <w:ind w:left="357" w:hanging="357"/>
        <w:jc w:val="both"/>
        <w:rPr>
          <w:rFonts w:ascii="Calibri" w:hAnsi="Calibri" w:cs="Calibri" w:asciiTheme="minorHAnsi" w:cstheme="minorHAnsi" w:hAnsiTheme="minorHAnsi"/>
          <w:b/>
          <w:b/>
          <w:sz w:val="22"/>
          <w:szCs w:val="22"/>
        </w:rPr>
      </w:pPr>
      <w:r>
        <w:rPr>
          <w:rFonts w:eastAsia="Verdana" w:cs="Calibri" w:ascii="Calibri" w:hAnsi="Calibri" w:asciiTheme="minorHAnsi" w:cstheme="minorHAnsi" w:hAnsiTheme="minorHAnsi"/>
          <w:b/>
          <w:sz w:val="22"/>
          <w:szCs w:val="22"/>
        </w:rPr>
        <w:t>Критерии за оценка</w:t>
      </w:r>
    </w:p>
    <w:p>
      <w:pPr>
        <w:pStyle w:val="Normal"/>
        <w:tabs>
          <w:tab w:val="clear" w:pos="720"/>
          <w:tab w:val="left" w:pos="360" w:leader="none"/>
        </w:tabs>
        <w:spacing w:before="0" w:after="12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eastAsia="Verdana" w:cs="Calibri" w:ascii="Calibri" w:hAnsi="Calibri" w:asciiTheme="minorHAnsi" w:cstheme="minorHAnsi" w:hAnsiTheme="minorHAnsi"/>
          <w:b/>
          <w:sz w:val="22"/>
          <w:szCs w:val="22"/>
        </w:rPr>
        <w:t>2.1. Критерии за допустимост</w:t>
      </w:r>
    </w:p>
    <w:p>
      <w:pPr>
        <w:pStyle w:val="Normal"/>
        <w:numPr>
          <w:ilvl w:val="0"/>
          <w:numId w:val="2"/>
        </w:numPr>
        <w:spacing w:before="0" w:after="80"/>
        <w:ind w:left="714" w:hanging="357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eastAsia="Verdana" w:cs="Calibri" w:ascii="Calibri" w:hAnsi="Calibri" w:asciiTheme="minorHAnsi" w:cstheme="minorHAnsi" w:hAnsiTheme="minorHAnsi"/>
          <w:sz w:val="22"/>
          <w:szCs w:val="22"/>
        </w:rPr>
        <w:t xml:space="preserve">Съответствие с тематиката на конкурса (посочена в т. 1) </w:t>
      </w:r>
    </w:p>
    <w:p>
      <w:pPr>
        <w:pStyle w:val="Normal"/>
        <w:numPr>
          <w:ilvl w:val="0"/>
          <w:numId w:val="2"/>
        </w:numPr>
        <w:spacing w:before="0" w:after="80"/>
        <w:ind w:left="714" w:hanging="357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eastAsia="Verdana" w:cs="Calibri" w:ascii="Calibri" w:hAnsi="Calibri" w:asciiTheme="minorHAnsi" w:cstheme="minorHAnsi" w:hAnsiTheme="minorHAnsi"/>
          <w:sz w:val="22"/>
          <w:szCs w:val="22"/>
        </w:rPr>
        <w:t>Кандидатът е студент в българско висше училище в последна година на своето обучение (бакалавър, магистър) или докторант</w:t>
      </w:r>
    </w:p>
    <w:p>
      <w:pPr>
        <w:pStyle w:val="Normal"/>
        <w:numPr>
          <w:ilvl w:val="0"/>
          <w:numId w:val="2"/>
        </w:numPr>
        <w:spacing w:before="0" w:after="80"/>
        <w:ind w:left="714" w:hanging="357"/>
        <w:jc w:val="both"/>
        <w:rPr>
          <w:rFonts w:ascii="Calibri" w:hAnsi="Calibri" w:eastAsia="Verdana" w:cs="Calibri" w:asciiTheme="minorHAnsi" w:cstheme="minorHAnsi" w:hAnsiTheme="minorHAnsi"/>
          <w:sz w:val="22"/>
          <w:szCs w:val="22"/>
        </w:rPr>
      </w:pPr>
      <w:r>
        <w:rPr>
          <w:rFonts w:eastAsia="Verdana" w:cs="Calibri" w:ascii="Calibri" w:hAnsi="Calibri" w:asciiTheme="minorHAnsi" w:cstheme="minorHAnsi" w:hAnsiTheme="minorHAnsi"/>
          <w:sz w:val="22"/>
          <w:szCs w:val="22"/>
        </w:rPr>
        <w:t>Български студенти, които учат в чужбина, чиято дипломна работа попада в тематиката на конкурса и е свързана с България</w:t>
      </w:r>
    </w:p>
    <w:p>
      <w:pPr>
        <w:pStyle w:val="Normal"/>
        <w:numPr>
          <w:ilvl w:val="0"/>
          <w:numId w:val="2"/>
        </w:numPr>
        <w:spacing w:before="0" w:after="80"/>
        <w:ind w:left="714" w:hanging="357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eastAsia="Verdana" w:cs="Calibri" w:ascii="Calibri" w:hAnsi="Calibri" w:asciiTheme="minorHAnsi" w:cstheme="minorHAnsi" w:hAnsiTheme="minorHAnsi"/>
          <w:sz w:val="22"/>
          <w:szCs w:val="22"/>
        </w:rPr>
        <w:t xml:space="preserve">получаване на предложението за финансиране в срок до </w:t>
      </w:r>
      <w:r>
        <w:rPr>
          <w:rFonts w:eastAsia="Verdana" w:cs="Calibri" w:ascii="Calibri" w:hAnsi="Calibri" w:asciiTheme="minorHAnsi" w:cstheme="minorHAnsi" w:hAnsiTheme="minorHAnsi"/>
          <w:b/>
          <w:sz w:val="22"/>
          <w:szCs w:val="22"/>
        </w:rPr>
        <w:t>31.01.2021</w:t>
      </w:r>
    </w:p>
    <w:p>
      <w:pPr>
        <w:pStyle w:val="Normal"/>
        <w:spacing w:before="0" w:after="80"/>
        <w:jc w:val="both"/>
        <w:rPr>
          <w:rFonts w:ascii="Calibri" w:hAnsi="Calibri" w:eastAsia="Verdana" w:cs="Calibri" w:asciiTheme="minorHAnsi" w:cstheme="minorHAnsi" w:hAnsiTheme="minorHAnsi"/>
          <w:b/>
          <w:b/>
          <w:sz w:val="22"/>
          <w:szCs w:val="22"/>
          <w:u w:val="single"/>
        </w:rPr>
      </w:pPr>
      <w:r>
        <w:rPr>
          <w:rFonts w:eastAsia="Verdana" w:cs="Calibri" w:cstheme="minorHAnsi" w:ascii="Calibri" w:hAnsi="Calibri"/>
          <w:b/>
          <w:sz w:val="22"/>
          <w:szCs w:val="22"/>
          <w:u w:val="single"/>
        </w:rPr>
      </w:r>
    </w:p>
    <w:p>
      <w:pPr>
        <w:pStyle w:val="Normal"/>
        <w:spacing w:before="0" w:after="80"/>
        <w:jc w:val="both"/>
        <w:rPr>
          <w:rFonts w:ascii="Calibri" w:hAnsi="Calibri" w:eastAsia="Verdana" w:cs="Calibri" w:asciiTheme="minorHAnsi" w:cstheme="minorHAnsi" w:hAnsiTheme="minorHAnsi"/>
          <w:b/>
          <w:b/>
          <w:sz w:val="22"/>
          <w:szCs w:val="22"/>
          <w:u w:val="single"/>
        </w:rPr>
      </w:pPr>
      <w:r>
        <w:rPr>
          <w:rFonts w:eastAsia="Verdana" w:cs="Calibri" w:cstheme="minorHAnsi" w:ascii="Calibri" w:hAnsi="Calibri"/>
          <w:b/>
          <w:sz w:val="22"/>
          <w:szCs w:val="22"/>
          <w:u w:val="single"/>
        </w:rPr>
      </w:r>
    </w:p>
    <w:p>
      <w:pPr>
        <w:pStyle w:val="Normal"/>
        <w:spacing w:before="0" w:after="8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eastAsia="Verdana" w:cs="Calibri" w:ascii="Calibri" w:hAnsi="Calibri" w:asciiTheme="minorHAnsi" w:cstheme="minorHAnsi" w:hAnsiTheme="minorHAnsi"/>
          <w:b/>
          <w:sz w:val="22"/>
          <w:szCs w:val="22"/>
          <w:u w:val="single"/>
        </w:rPr>
        <w:t>Необходимо е всички формуляри за конкурса да са изпратени лично от студента и кореспонденцията да се води на негов личен адрес.</w:t>
      </w:r>
      <w:r>
        <w:rPr>
          <w:rFonts w:eastAsia="Verdana" w:cs="Calibri" w:ascii="Calibri" w:hAnsi="Calibri" w:asciiTheme="minorHAnsi" w:cstheme="minorHAnsi" w:hAnsiTheme="minorHAnsi"/>
          <w:sz w:val="22"/>
          <w:szCs w:val="22"/>
        </w:rPr>
        <w:t xml:space="preserve"> Предложение, което е изпратено от e-mail адрес на научния ръководител, се счита за недопустимо.</w:t>
      </w:r>
    </w:p>
    <w:p>
      <w:pPr>
        <w:pStyle w:val="Normal"/>
        <w:spacing w:before="0" w:after="80"/>
        <w:jc w:val="both"/>
        <w:rPr>
          <w:rFonts w:ascii="Calibri" w:hAnsi="Calibri" w:eastAsia="Verdana" w:cs="Calibri" w:asciiTheme="minorHAnsi" w:cstheme="minorHAnsi" w:hAnsiTheme="minorHAnsi"/>
          <w:sz w:val="22"/>
          <w:szCs w:val="22"/>
        </w:rPr>
      </w:pPr>
      <w:r>
        <w:rPr>
          <w:rFonts w:eastAsia="Verdana" w:cs="Calibri" w:cstheme="minorHAnsi" w:ascii="Calibri" w:hAnsi="Calibri"/>
          <w:sz w:val="22"/>
          <w:szCs w:val="22"/>
        </w:rPr>
      </w:r>
    </w:p>
    <w:p>
      <w:pPr>
        <w:pStyle w:val="Normal"/>
        <w:spacing w:before="0" w:after="8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eastAsia="Verdana" w:cs="Calibri" w:ascii="Calibri" w:hAnsi="Calibri" w:asciiTheme="minorHAnsi" w:cstheme="minorHAnsi" w:hAnsiTheme="minorHAnsi"/>
          <w:b/>
          <w:sz w:val="22"/>
          <w:szCs w:val="22"/>
        </w:rPr>
        <w:t>2.2. Критерии за оценка</w:t>
      </w:r>
    </w:p>
    <w:p>
      <w:pPr>
        <w:pStyle w:val="Normal"/>
        <w:numPr>
          <w:ilvl w:val="0"/>
          <w:numId w:val="2"/>
        </w:numPr>
        <w:spacing w:before="0" w:after="80"/>
        <w:ind w:left="714" w:hanging="357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eastAsia="Verdana" w:cs="Calibri" w:ascii="Calibri" w:hAnsi="Calibri" w:asciiTheme="minorHAnsi" w:cstheme="minorHAnsi" w:hAnsiTheme="minorHAnsi"/>
          <w:sz w:val="22"/>
          <w:szCs w:val="22"/>
        </w:rPr>
        <w:t>Ясен план и структура на съдържанието на дипломната работа – 5 т.</w:t>
      </w:r>
    </w:p>
    <w:p>
      <w:pPr>
        <w:pStyle w:val="Normal"/>
        <w:numPr>
          <w:ilvl w:val="0"/>
          <w:numId w:val="2"/>
        </w:numPr>
        <w:spacing w:before="0" w:after="80"/>
        <w:ind w:left="714" w:hanging="357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eastAsia="Verdana" w:cs="Calibri" w:ascii="Calibri" w:hAnsi="Calibri" w:asciiTheme="minorHAnsi" w:cstheme="minorHAnsi" w:hAnsiTheme="minorHAnsi"/>
          <w:sz w:val="22"/>
          <w:szCs w:val="22"/>
        </w:rPr>
        <w:t>Ясно описание на целите и очакваните резултати, вкл. практическо приложение и собствен принос на автора за устойчив начин на живот  - 15 т.</w:t>
      </w:r>
    </w:p>
    <w:p>
      <w:pPr>
        <w:pStyle w:val="Normal"/>
        <w:numPr>
          <w:ilvl w:val="0"/>
          <w:numId w:val="2"/>
        </w:numPr>
        <w:spacing w:before="0" w:after="80"/>
        <w:ind w:left="714" w:hanging="357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eastAsia="Verdana" w:cs="Calibri" w:ascii="Calibri" w:hAnsi="Calibri" w:asciiTheme="minorHAnsi" w:cstheme="minorHAnsi" w:hAnsiTheme="minorHAnsi"/>
          <w:sz w:val="22"/>
          <w:szCs w:val="22"/>
        </w:rPr>
        <w:t>Анализ на средата и познаване на контекста на работа в тематичен и географски аспект – 10 т.</w:t>
      </w:r>
    </w:p>
    <w:p>
      <w:pPr>
        <w:pStyle w:val="Normal"/>
        <w:numPr>
          <w:ilvl w:val="0"/>
          <w:numId w:val="2"/>
        </w:numPr>
        <w:spacing w:before="0" w:after="80"/>
        <w:ind w:left="714" w:hanging="357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eastAsia="Verdana" w:cs="Calibri" w:ascii="Calibri" w:hAnsi="Calibri" w:asciiTheme="minorHAnsi" w:cstheme="minorHAnsi" w:hAnsiTheme="minorHAnsi"/>
          <w:sz w:val="22"/>
          <w:szCs w:val="22"/>
        </w:rPr>
        <w:t>Познаване на националната и международна законодателна рамка за намаляване на климатичните промени и връзката на планираното действие в дипломната работа с ключови приоритети и цели в България, Европа и света – 10 т.</w:t>
      </w:r>
    </w:p>
    <w:p>
      <w:pPr>
        <w:pStyle w:val="Normal"/>
        <w:numPr>
          <w:ilvl w:val="0"/>
          <w:numId w:val="2"/>
        </w:numPr>
        <w:spacing w:before="0" w:after="80"/>
        <w:ind w:left="714" w:hanging="357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eastAsia="Verdana" w:cs="Calibri" w:ascii="Calibri" w:hAnsi="Calibri" w:asciiTheme="minorHAnsi" w:cstheme="minorHAnsi" w:hAnsiTheme="minorHAnsi"/>
          <w:sz w:val="22"/>
          <w:szCs w:val="22"/>
        </w:rPr>
        <w:t>Ясно описание на използвани методи за проучване и методология за анализ – 20 т.</w:t>
      </w:r>
    </w:p>
    <w:p>
      <w:pPr>
        <w:pStyle w:val="Normal"/>
        <w:numPr>
          <w:ilvl w:val="0"/>
          <w:numId w:val="2"/>
        </w:numPr>
        <w:spacing w:before="0" w:after="80"/>
        <w:ind w:left="714" w:hanging="357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eastAsia="Verdana" w:cs="Calibri" w:ascii="Calibri" w:hAnsi="Calibri" w:asciiTheme="minorHAnsi" w:cstheme="minorHAnsi" w:hAnsiTheme="minorHAnsi"/>
          <w:sz w:val="22"/>
          <w:szCs w:val="22"/>
        </w:rPr>
        <w:t>Обществена значимост на изследваните проблеми – 10 т.</w:t>
      </w:r>
    </w:p>
    <w:p>
      <w:pPr>
        <w:pStyle w:val="Normal"/>
        <w:numPr>
          <w:ilvl w:val="0"/>
          <w:numId w:val="2"/>
        </w:numPr>
        <w:spacing w:before="0" w:after="80"/>
        <w:ind w:left="714" w:hanging="357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eastAsia="Verdana" w:cs="Calibri" w:ascii="Calibri" w:hAnsi="Calibri" w:asciiTheme="minorHAnsi" w:cstheme="minorHAnsi" w:hAnsiTheme="minorHAnsi"/>
          <w:sz w:val="22"/>
          <w:szCs w:val="22"/>
        </w:rPr>
        <w:t xml:space="preserve">Целесъобразност на предвидените бюджет и разходи за постигане на целите на дипломната работа 20 т. </w:t>
      </w:r>
    </w:p>
    <w:p>
      <w:pPr>
        <w:pStyle w:val="Normal"/>
        <w:numPr>
          <w:ilvl w:val="0"/>
          <w:numId w:val="2"/>
        </w:numPr>
        <w:spacing w:before="0" w:after="80"/>
        <w:ind w:left="714" w:hanging="357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eastAsia="Verdana" w:cs="Calibri" w:ascii="Calibri" w:hAnsi="Calibri" w:asciiTheme="minorHAnsi" w:cstheme="minorHAnsi" w:hAnsiTheme="minorHAnsi"/>
          <w:sz w:val="22"/>
          <w:szCs w:val="22"/>
        </w:rPr>
        <w:t>Познаване на средата и план за управление на риска – 5 т.</w:t>
      </w:r>
    </w:p>
    <w:p>
      <w:pPr>
        <w:pStyle w:val="Normal"/>
        <w:numPr>
          <w:ilvl w:val="0"/>
          <w:numId w:val="2"/>
        </w:numPr>
        <w:spacing w:before="0" w:after="80"/>
        <w:ind w:left="714" w:hanging="357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eastAsia="Verdana" w:cs="Calibri" w:ascii="Calibri" w:hAnsi="Calibri" w:asciiTheme="minorHAnsi" w:cstheme="minorHAnsi" w:hAnsiTheme="minorHAnsi"/>
          <w:sz w:val="22"/>
          <w:szCs w:val="22"/>
        </w:rPr>
        <w:t>Ясен времеви план – 5 т.</w:t>
      </w:r>
    </w:p>
    <w:p>
      <w:pPr>
        <w:pStyle w:val="Normal"/>
        <w:spacing w:before="0" w:after="80"/>
        <w:ind w:left="1077" w:hanging="0"/>
        <w:jc w:val="both"/>
        <w:rPr>
          <w:rFonts w:ascii="Calibri" w:hAnsi="Calibri" w:eastAsia="Verdana" w:cs="Calibri" w:asciiTheme="minorHAnsi" w:cstheme="minorHAnsi" w:hAnsiTheme="minorHAnsi"/>
          <w:sz w:val="22"/>
          <w:szCs w:val="22"/>
        </w:rPr>
      </w:pPr>
      <w:r>
        <w:rPr>
          <w:rFonts w:eastAsia="Verdana" w:cs="Calibri" w:cstheme="minorHAnsi" w:ascii="Calibri" w:hAnsi="Calibri"/>
          <w:sz w:val="22"/>
          <w:szCs w:val="22"/>
        </w:rPr>
      </w:r>
    </w:p>
    <w:p>
      <w:pPr>
        <w:pStyle w:val="Normal"/>
        <w:spacing w:before="0" w:after="80"/>
        <w:ind w:left="720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eastAsia="Verdana" w:cs="Calibri" w:ascii="Calibri" w:hAnsi="Calibri" w:asciiTheme="minorHAnsi" w:cstheme="minorHAnsi" w:hAnsiTheme="minorHAnsi"/>
          <w:b/>
          <w:sz w:val="22"/>
          <w:szCs w:val="22"/>
        </w:rPr>
        <w:t>Максимален брой точки: 100 т.</w:t>
      </w:r>
    </w:p>
    <w:p>
      <w:pPr>
        <w:pStyle w:val="Normal"/>
        <w:spacing w:before="0" w:after="80"/>
        <w:ind w:left="57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eastAsia="Verdana" w:cs="Calibri" w:ascii="Calibri" w:hAnsi="Calibri" w:asciiTheme="minorHAnsi" w:cstheme="minorHAnsi" w:hAnsiTheme="minorHAnsi"/>
          <w:sz w:val="22"/>
          <w:szCs w:val="22"/>
        </w:rPr>
        <w:t>Допустимите предложенията за дипломни работи се оценяват от двама независими  оценителя от екипа на Българска фондация Биоразнообразие. Крайната оценка на полученото предложение е средноаритметично от броя точки на двамата оценителя. При разлика над 25 т. на получените оценки от индивидуалните оценители, предложението се оценява и от трети експерт, а крайната оценка се формира от средно аритметичното на двете по-близки оценки.</w:t>
      </w:r>
    </w:p>
    <w:p>
      <w:pPr>
        <w:pStyle w:val="Normal"/>
        <w:spacing w:before="0" w:after="80"/>
        <w:ind w:left="1077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"/>
        <w:numPr>
          <w:ilvl w:val="0"/>
          <w:numId w:val="3"/>
        </w:numPr>
        <w:tabs>
          <w:tab w:val="clear" w:pos="720"/>
          <w:tab w:val="left" w:pos="360" w:leader="none"/>
        </w:tabs>
        <w:spacing w:before="0" w:after="120"/>
        <w:ind w:left="360" w:hanging="36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eastAsia="Verdana" w:cs="Calibri" w:ascii="Calibri" w:hAnsi="Calibri" w:asciiTheme="minorHAnsi" w:cstheme="minorHAnsi" w:hAnsiTheme="minorHAnsi"/>
          <w:b/>
          <w:sz w:val="22"/>
          <w:szCs w:val="22"/>
        </w:rPr>
        <w:t>Размер и насоки за финансиране: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eastAsia="Verdana" w:cs="Calibri" w:ascii="Calibri" w:hAnsi="Calibri" w:asciiTheme="minorHAnsi" w:cstheme="minorHAnsi" w:hAnsiTheme="minorHAnsi"/>
          <w:sz w:val="22"/>
          <w:szCs w:val="22"/>
        </w:rPr>
        <w:t xml:space="preserve">Финансирането на всяка дипломна работа е на стойност </w:t>
      </w:r>
      <w:r>
        <w:rPr>
          <w:rFonts w:eastAsia="Verdana" w:cs="Calibri" w:ascii="Calibri" w:hAnsi="Calibri" w:asciiTheme="minorHAnsi" w:cstheme="minorHAnsi" w:hAnsiTheme="minorHAnsi"/>
          <w:b/>
          <w:sz w:val="22"/>
          <w:szCs w:val="22"/>
        </w:rPr>
        <w:t>до</w:t>
      </w:r>
      <w:r>
        <w:rPr>
          <w:rFonts w:eastAsia="Verdana" w:cs="Calibri" w:ascii="Calibri" w:hAnsi="Calibri" w:asciiTheme="minorHAnsi" w:cstheme="minorHAnsi" w:hAnsiTheme="minorHAnsi"/>
          <w:sz w:val="22"/>
          <w:szCs w:val="22"/>
        </w:rPr>
        <w:t xml:space="preserve"> </w:t>
      </w:r>
      <w:r>
        <w:rPr>
          <w:rFonts w:eastAsia="Verdana" w:cs="Calibri" w:ascii="Calibri" w:hAnsi="Calibri" w:asciiTheme="minorHAnsi" w:cstheme="minorHAnsi" w:hAnsiTheme="minorHAnsi"/>
          <w:b/>
          <w:sz w:val="22"/>
          <w:szCs w:val="22"/>
        </w:rPr>
        <w:t>1000</w:t>
      </w:r>
      <w:r>
        <w:rPr>
          <w:rFonts w:eastAsia="Verdana" w:cs="Calibri" w:ascii="Calibri" w:hAnsi="Calibri" w:asciiTheme="minorHAnsi" w:cstheme="minorHAnsi" w:hAnsiTheme="minorHAnsi"/>
          <w:sz w:val="22"/>
          <w:szCs w:val="22"/>
        </w:rPr>
        <w:t xml:space="preserve"> лева.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"/>
        <w:jc w:val="both"/>
        <w:rPr>
          <w:rFonts w:ascii="Calibri" w:hAnsi="Calibri" w:eastAsia="Verdana" w:cs="Calibri" w:asciiTheme="minorHAnsi" w:cstheme="minorHAnsi" w:hAnsiTheme="minorHAnsi"/>
          <w:sz w:val="22"/>
          <w:szCs w:val="22"/>
        </w:rPr>
      </w:pPr>
      <w:r>
        <w:rPr>
          <w:rFonts w:eastAsia="Verdana" w:cs="Calibri" w:ascii="Calibri" w:hAnsi="Calibri" w:asciiTheme="minorHAnsi" w:cstheme="minorHAnsi" w:hAnsiTheme="minorHAnsi"/>
          <w:b/>
          <w:sz w:val="22"/>
          <w:szCs w:val="22"/>
          <w:u w:val="single"/>
        </w:rPr>
        <w:t>Приемливи разходи</w:t>
      </w:r>
      <w:r>
        <w:rPr>
          <w:rFonts w:eastAsia="Verdana" w:cs="Calibri" w:ascii="Calibri" w:hAnsi="Calibri" w:asciiTheme="minorHAnsi" w:cstheme="minorHAnsi" w:hAnsiTheme="minorHAnsi"/>
          <w:sz w:val="22"/>
          <w:szCs w:val="22"/>
        </w:rPr>
        <w:t xml:space="preserve"> са всички разходи, директно необходими за осъществяването на дипломната разработка, включително транспортни разходи, закупуване на научна информация (литература, данни, анализи от проучвания и др.), достъп до специализирани сайтове, материали и консумативи за техника и оборудване, наем техника или лаборатория, закупуване на специализиран софтуер и др. Нуждата от закупуване и/или наем на техника следва е много добре обоснована и сумата по това перо да не надвишава 30 % от исканото финансиране.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"/>
        <w:jc w:val="both"/>
        <w:rPr>
          <w:rFonts w:ascii="Calibri" w:hAnsi="Calibri" w:eastAsia="Verdana" w:cs="Calibri" w:asciiTheme="minorHAnsi" w:cstheme="minorHAnsi" w:hAnsiTheme="minorHAnsi"/>
          <w:sz w:val="22"/>
          <w:szCs w:val="22"/>
        </w:rPr>
      </w:pPr>
      <w:r>
        <w:rPr>
          <w:rFonts w:eastAsia="Verdana" w:cs="Calibri" w:ascii="Calibri" w:hAnsi="Calibri" w:asciiTheme="minorHAnsi" w:cstheme="minorHAnsi" w:hAnsiTheme="minorHAnsi"/>
          <w:b/>
          <w:sz w:val="22"/>
          <w:szCs w:val="22"/>
          <w:u w:val="single"/>
        </w:rPr>
        <w:t>Неприемливи</w:t>
      </w:r>
      <w:r>
        <w:rPr>
          <w:rFonts w:eastAsia="Verdana" w:cs="Calibri" w:ascii="Calibri" w:hAnsi="Calibri" w:asciiTheme="minorHAnsi" w:cstheme="minorHAnsi" w:hAnsiTheme="minorHAnsi"/>
          <w:sz w:val="22"/>
          <w:szCs w:val="22"/>
        </w:rPr>
        <w:t xml:space="preserve"> за финансиране са следните разходи: хонорари за дипломанта, научния ръководител и консултанти.</w:t>
      </w:r>
    </w:p>
    <w:p>
      <w:pPr>
        <w:pStyle w:val="Normal"/>
        <w:jc w:val="both"/>
        <w:rPr>
          <w:rFonts w:ascii="Calibri" w:hAnsi="Calibri" w:eastAsia="Verdana" w:cs="Calibri" w:asciiTheme="minorHAnsi" w:cstheme="minorHAnsi" w:hAnsiTheme="minorHAnsi"/>
          <w:sz w:val="22"/>
          <w:szCs w:val="22"/>
        </w:rPr>
      </w:pPr>
      <w:r>
        <w:rPr>
          <w:rFonts w:eastAsia="Verdana" w:cs="Calibri" w:cstheme="minorHAnsi" w:ascii="Calibri" w:hAnsi="Calibri"/>
          <w:sz w:val="22"/>
          <w:szCs w:val="22"/>
        </w:rPr>
      </w:r>
    </w:p>
    <w:p>
      <w:pPr>
        <w:pStyle w:val="Normal"/>
        <w:jc w:val="both"/>
        <w:rPr>
          <w:rFonts w:ascii="Calibri" w:hAnsi="Calibri" w:eastAsia="Verdana" w:cs="Calibri" w:asciiTheme="minorHAnsi" w:cstheme="minorHAnsi" w:hAnsiTheme="minorHAnsi"/>
          <w:sz w:val="22"/>
          <w:szCs w:val="22"/>
        </w:rPr>
      </w:pPr>
      <w:r>
        <w:rPr>
          <w:rFonts w:eastAsia="Verdana" w:cs="Calibri" w:cstheme="minorHAnsi" w:ascii="Calibri" w:hAnsi="Calibri"/>
          <w:sz w:val="22"/>
          <w:szCs w:val="22"/>
        </w:rPr>
      </w:r>
    </w:p>
    <w:p>
      <w:pPr>
        <w:pStyle w:val="Normal"/>
        <w:jc w:val="both"/>
        <w:rPr>
          <w:rFonts w:ascii="Calibri" w:hAnsi="Calibri" w:eastAsia="Verdana" w:cs="Calibri" w:asciiTheme="minorHAnsi" w:cstheme="minorHAnsi" w:hAnsiTheme="minorHAnsi"/>
          <w:sz w:val="22"/>
          <w:szCs w:val="22"/>
        </w:rPr>
      </w:pPr>
      <w:r>
        <w:rPr>
          <w:rFonts w:eastAsia="Verdana" w:cs="Calibri" w:cstheme="minorHAnsi" w:ascii="Calibri" w:hAnsi="Calibri"/>
          <w:sz w:val="22"/>
          <w:szCs w:val="22"/>
        </w:rPr>
      </w:r>
    </w:p>
    <w:p>
      <w:pPr>
        <w:pStyle w:val="Normal"/>
        <w:tabs>
          <w:tab w:val="clear" w:pos="720"/>
          <w:tab w:val="left" w:pos="360" w:leader="none"/>
        </w:tabs>
        <w:spacing w:before="0" w:after="120"/>
        <w:ind w:left="360" w:hanging="360"/>
        <w:jc w:val="both"/>
        <w:rPr>
          <w:rFonts w:ascii="Calibri" w:hAnsi="Calibri" w:eastAsia="Verdana" w:cs="Calibri" w:asciiTheme="minorHAnsi" w:cstheme="minorHAnsi" w:hAnsiTheme="minorHAnsi"/>
          <w:b/>
          <w:b/>
          <w:sz w:val="22"/>
          <w:szCs w:val="22"/>
        </w:rPr>
      </w:pPr>
      <w:r>
        <w:rPr>
          <w:rFonts w:eastAsia="Verdana" w:cs="Calibri" w:cstheme="minorHAnsi" w:ascii="Calibri" w:hAnsi="Calibri"/>
          <w:b/>
          <w:sz w:val="22"/>
          <w:szCs w:val="22"/>
        </w:rPr>
      </w:r>
    </w:p>
    <w:p>
      <w:pPr>
        <w:pStyle w:val="Normal"/>
        <w:tabs>
          <w:tab w:val="clear" w:pos="720"/>
          <w:tab w:val="left" w:pos="360" w:leader="none"/>
        </w:tabs>
        <w:spacing w:before="0" w:after="120"/>
        <w:ind w:left="360" w:hanging="36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eastAsia="Verdana" w:cs="Calibri" w:ascii="Calibri" w:hAnsi="Calibri" w:asciiTheme="minorHAnsi" w:cstheme="minorHAnsi" w:hAnsiTheme="minorHAnsi"/>
          <w:b/>
          <w:sz w:val="22"/>
          <w:szCs w:val="22"/>
        </w:rPr>
        <w:t>4. Необходими документи:</w:t>
      </w:r>
    </w:p>
    <w:p>
      <w:pPr>
        <w:pStyle w:val="Normal"/>
        <w:numPr>
          <w:ilvl w:val="0"/>
          <w:numId w:val="4"/>
        </w:numPr>
        <w:spacing w:before="0" w:after="12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eastAsia="Verdana" w:cs="Calibri" w:ascii="Calibri" w:hAnsi="Calibri" w:asciiTheme="minorHAnsi" w:cstheme="minorHAnsi" w:hAnsiTheme="minorHAnsi"/>
          <w:b/>
          <w:sz w:val="22"/>
          <w:szCs w:val="22"/>
          <w:u w:val="single"/>
        </w:rPr>
        <w:t>Формуляр за кандидатстване за финансиране</w:t>
      </w:r>
      <w:r>
        <w:rPr>
          <w:rFonts w:eastAsia="Verdana" w:cs="Calibri" w:ascii="Calibri" w:hAnsi="Calibri" w:asciiTheme="minorHAnsi" w:cstheme="minorHAnsi" w:hAnsiTheme="minorHAnsi"/>
          <w:sz w:val="22"/>
          <w:szCs w:val="22"/>
        </w:rPr>
        <w:t>, съгласно приложения формуляр.</w:t>
      </w:r>
    </w:p>
    <w:p>
      <w:pPr>
        <w:pStyle w:val="Normal"/>
        <w:numPr>
          <w:ilvl w:val="0"/>
          <w:numId w:val="4"/>
        </w:numPr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eastAsia="Verdana" w:cs="Calibri" w:ascii="Calibri" w:hAnsi="Calibri" w:asciiTheme="minorHAnsi" w:cstheme="minorHAnsi" w:hAnsiTheme="minorHAnsi"/>
          <w:sz w:val="22"/>
          <w:szCs w:val="22"/>
        </w:rPr>
        <w:t>Копие от студентска книжка, актуална за учебната 2020/2021 г.</w:t>
      </w:r>
    </w:p>
    <w:p>
      <w:pPr>
        <w:pStyle w:val="Normal"/>
        <w:numPr>
          <w:ilvl w:val="0"/>
          <w:numId w:val="4"/>
        </w:numPr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eastAsia="Verdana" w:cs="Calibri" w:ascii="Calibri" w:hAnsi="Calibri" w:asciiTheme="minorHAnsi" w:cstheme="minorHAnsi" w:hAnsiTheme="minorHAnsi"/>
          <w:sz w:val="22"/>
          <w:szCs w:val="22"/>
        </w:rPr>
        <w:t>Уверение от университет, че студентът е записан магистратура или е дипломант със срок на завършване на магистратурата/докторската работа (при сключване на договор за финансиране).</w:t>
      </w:r>
    </w:p>
    <w:p>
      <w:pPr>
        <w:pStyle w:val="Normal"/>
        <w:ind w:left="720" w:hanging="0"/>
        <w:jc w:val="both"/>
        <w:rPr>
          <w:rFonts w:ascii="Calibri" w:hAnsi="Calibri" w:eastAsia="Verdana" w:cs="Calibri" w:asciiTheme="minorHAnsi" w:cstheme="minorHAnsi" w:hAnsiTheme="minorHAnsi"/>
          <w:sz w:val="22"/>
          <w:szCs w:val="22"/>
        </w:rPr>
      </w:pPr>
      <w:r>
        <w:rPr>
          <w:rFonts w:eastAsia="Verdana" w:cs="Calibri" w:cstheme="minorHAnsi" w:ascii="Calibri" w:hAnsi="Calibri"/>
          <w:sz w:val="22"/>
          <w:szCs w:val="22"/>
        </w:rPr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eastAsia="Verdana" w:cs="Calibri" w:ascii="Calibri" w:hAnsi="Calibri" w:asciiTheme="minorHAnsi" w:cstheme="minorHAnsi" w:hAnsiTheme="minorHAnsi"/>
          <w:b/>
          <w:sz w:val="22"/>
          <w:szCs w:val="22"/>
        </w:rPr>
        <w:t>5. Изисквания за отпускане на финансирането:</w:t>
      </w:r>
    </w:p>
    <w:p>
      <w:pPr>
        <w:pStyle w:val="Normal"/>
        <w:ind w:left="720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"/>
        <w:numPr>
          <w:ilvl w:val="0"/>
          <w:numId w:val="1"/>
        </w:numPr>
        <w:spacing w:before="0" w:after="12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eastAsia="Verdana" w:cs="Calibri" w:ascii="Calibri" w:hAnsi="Calibri" w:asciiTheme="minorHAnsi" w:cstheme="minorHAnsi" w:hAnsiTheme="minorHAnsi"/>
          <w:sz w:val="22"/>
          <w:szCs w:val="22"/>
        </w:rPr>
        <w:t>С одобрените кандидати се сключва Договор за финансиране.</w:t>
      </w:r>
    </w:p>
    <w:p>
      <w:pPr>
        <w:pStyle w:val="Normal"/>
        <w:numPr>
          <w:ilvl w:val="0"/>
          <w:numId w:val="1"/>
        </w:numPr>
        <w:spacing w:before="0" w:after="12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eastAsia="Verdana" w:cs="Calibri" w:ascii="Calibri" w:hAnsi="Calibri" w:asciiTheme="minorHAnsi" w:cstheme="minorHAnsi" w:hAnsiTheme="minorHAnsi"/>
          <w:sz w:val="22"/>
          <w:szCs w:val="22"/>
        </w:rPr>
        <w:t>Изисква се минимум 1 популярна статия за социалните мрежи, придружена със снимки/видео от работния процес на дипломанта.</w:t>
      </w:r>
    </w:p>
    <w:p>
      <w:pPr>
        <w:pStyle w:val="Normal"/>
        <w:numPr>
          <w:ilvl w:val="0"/>
          <w:numId w:val="1"/>
        </w:numPr>
        <w:spacing w:before="0" w:after="12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eastAsia="Verdana" w:cs="Calibri" w:ascii="Calibri" w:hAnsi="Calibri" w:asciiTheme="minorHAnsi" w:cstheme="minorHAnsi" w:hAnsiTheme="minorHAnsi"/>
          <w:sz w:val="22"/>
          <w:szCs w:val="22"/>
        </w:rPr>
        <w:t xml:space="preserve">Одобрените дипломанти подготвят отчет за извършените дейности и постигнати резултати със срок от 20 дни след изтичане на срока по договора, който ще се сключи съобразно предварително заложения времеви план от дипломанта. </w:t>
      </w:r>
    </w:p>
    <w:p>
      <w:pPr>
        <w:pStyle w:val="Normal"/>
        <w:numPr>
          <w:ilvl w:val="0"/>
          <w:numId w:val="1"/>
        </w:numPr>
        <w:spacing w:before="0" w:after="12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eastAsia="Verdana" w:cs="Calibri" w:ascii="Calibri" w:hAnsi="Calibri" w:asciiTheme="minorHAnsi" w:cstheme="minorHAnsi" w:hAnsiTheme="minorHAnsi"/>
          <w:sz w:val="22"/>
          <w:szCs w:val="22"/>
        </w:rPr>
        <w:t>Одобрените за финансиране дипломанти се задължават да предоставят копие от дипломната си работа в електронен вид след нейната защита (включително ако това е след срока на договора).</w:t>
      </w:r>
    </w:p>
    <w:p>
      <w:pPr>
        <w:pStyle w:val="Normal"/>
        <w:spacing w:before="0" w:after="12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eastAsia="Verdana" w:cs="Calibri" w:ascii="Calibri" w:hAnsi="Calibri" w:asciiTheme="minorHAnsi" w:cstheme="minorHAnsi" w:hAnsiTheme="minorHAnsi"/>
          <w:b/>
          <w:sz w:val="22"/>
          <w:szCs w:val="22"/>
        </w:rPr>
        <w:t>6. Срокове на конкурса за дипломни работи</w:t>
      </w:r>
    </w:p>
    <w:p>
      <w:pPr>
        <w:pStyle w:val="Normal"/>
        <w:jc w:val="both"/>
        <w:rPr/>
      </w:pPr>
      <w:r>
        <w:rPr>
          <w:rFonts w:eastAsia="Verdana" w:cs="Calibri" w:ascii="Calibri" w:hAnsi="Calibri" w:asciiTheme="minorHAnsi" w:cstheme="minorHAnsi" w:hAnsiTheme="minorHAnsi"/>
          <w:sz w:val="22"/>
          <w:szCs w:val="22"/>
        </w:rPr>
        <w:t xml:space="preserve">Предложения за финансиране се приемат до  </w:t>
      </w:r>
      <w:r>
        <w:rPr>
          <w:rFonts w:eastAsia="Verdana" w:cs="Calibri" w:ascii="Calibri" w:hAnsi="Calibri" w:asciiTheme="minorHAnsi" w:cstheme="minorHAnsi" w:hAnsiTheme="minorHAnsi"/>
          <w:b/>
          <w:sz w:val="22"/>
          <w:szCs w:val="22"/>
        </w:rPr>
        <w:t>31.01.2021 г.</w:t>
      </w:r>
      <w:r>
        <w:rPr>
          <w:rFonts w:eastAsia="Verdana" w:cs="Calibri" w:ascii="Calibri" w:hAnsi="Calibri" w:asciiTheme="minorHAnsi" w:cstheme="minorHAnsi" w:hAnsiTheme="minorHAnsi"/>
          <w:sz w:val="22"/>
          <w:szCs w:val="22"/>
        </w:rPr>
        <w:t xml:space="preserve"> на е-mail: </w:t>
      </w:r>
      <w:hyperlink r:id="rId2">
        <w:r>
          <w:rPr>
            <w:rStyle w:val="ListLabel29"/>
            <w:rFonts w:eastAsia="Calibri" w:cs="Calibri" w:ascii="Calibri" w:hAnsi="Calibri" w:asciiTheme="minorHAnsi" w:cstheme="minorHAnsi" w:hAnsiTheme="minorHAnsi"/>
            <w:color w:val="1155CC"/>
            <w:sz w:val="22"/>
            <w:szCs w:val="22"/>
            <w:u w:val="single"/>
          </w:rPr>
          <w:t>gameon@biodiversity.bg</w:t>
        </w:r>
      </w:hyperlink>
      <w:r>
        <w:rPr>
          <w:rFonts w:eastAsia="Calibri" w:cs="Calibri" w:ascii="Calibri" w:hAnsi="Calibri" w:asciiTheme="minorHAnsi" w:cstheme="minorHAnsi" w:hAnsiTheme="minorHAnsi"/>
          <w:color w:val="464646"/>
          <w:sz w:val="22"/>
          <w:szCs w:val="22"/>
        </w:rPr>
        <w:t xml:space="preserve"> </w:t>
      </w:r>
      <w:r>
        <w:rPr>
          <w:rFonts w:eastAsia="Verdana" w:cs="Calibri" w:ascii="Calibri" w:hAnsi="Calibri" w:asciiTheme="minorHAnsi" w:cstheme="minorHAnsi" w:hAnsiTheme="minorHAnsi"/>
          <w:b/>
          <w:sz w:val="22"/>
          <w:szCs w:val="22"/>
          <w:shd w:fill="F9FDE5" w:val="clear"/>
        </w:rPr>
        <w:t> 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eastAsia="Verdana" w:cs="Calibri" w:ascii="Calibri" w:hAnsi="Calibri" w:asciiTheme="minorHAnsi" w:cstheme="minorHAnsi" w:hAnsiTheme="minorHAnsi"/>
          <w:sz w:val="22"/>
          <w:szCs w:val="22"/>
        </w:rPr>
        <w:t xml:space="preserve">Решението на комисията за одобрените предложения ще бъде обявено до </w:t>
      </w:r>
      <w:r>
        <w:rPr>
          <w:rFonts w:eastAsia="Verdana" w:cs="Calibri" w:ascii="Calibri" w:hAnsi="Calibri" w:asciiTheme="minorHAnsi" w:cstheme="minorHAnsi" w:hAnsiTheme="minorHAnsi"/>
          <w:b/>
          <w:sz w:val="22"/>
          <w:szCs w:val="22"/>
        </w:rPr>
        <w:t>15.02.2021 г.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eastAsia="Verdana" w:cs="Calibri" w:ascii="Calibri" w:hAnsi="Calibri" w:asciiTheme="minorHAnsi" w:cstheme="minorHAnsi" w:hAnsiTheme="minorHAnsi"/>
          <w:sz w:val="22"/>
          <w:szCs w:val="22"/>
        </w:rPr>
        <w:t xml:space="preserve">Договори за финансиране с одобрените дипломанти ще бъдат сключени до </w:t>
      </w:r>
      <w:r>
        <w:rPr>
          <w:rFonts w:eastAsia="Verdana" w:cs="Calibri" w:ascii="Calibri" w:hAnsi="Calibri" w:asciiTheme="minorHAnsi" w:cstheme="minorHAnsi" w:hAnsiTheme="minorHAnsi"/>
          <w:b/>
          <w:sz w:val="22"/>
          <w:szCs w:val="22"/>
        </w:rPr>
        <w:t>26.02.2021 г.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eastAsia="Verdana" w:cs="Calibri" w:ascii="Calibri" w:hAnsi="Calibri" w:asciiTheme="minorHAnsi" w:cstheme="minorHAnsi" w:hAnsiTheme="minorHAnsi"/>
          <w:sz w:val="22"/>
          <w:szCs w:val="22"/>
        </w:rPr>
        <w:t xml:space="preserve">Представяне на отчет за извършената работа </w:t>
      </w:r>
      <w:r>
        <w:rPr>
          <w:rFonts w:eastAsia="Verdana" w:cs="Calibri" w:ascii="Calibri" w:hAnsi="Calibri" w:asciiTheme="minorHAnsi" w:cstheme="minorHAnsi" w:hAnsiTheme="minorHAnsi"/>
          <w:b/>
          <w:sz w:val="22"/>
          <w:szCs w:val="22"/>
        </w:rPr>
        <w:t>до 10 дни след края на срока на договора</w:t>
      </w:r>
      <w:r>
        <w:rPr>
          <w:rFonts w:eastAsia="Verdana" w:cs="Calibri" w:ascii="Calibri" w:hAnsi="Calibri" w:asciiTheme="minorHAnsi" w:cstheme="minorHAnsi" w:hAnsiTheme="minorHAnsi"/>
          <w:sz w:val="22"/>
          <w:szCs w:val="22"/>
        </w:rPr>
        <w:t xml:space="preserve"> или </w:t>
      </w:r>
      <w:r>
        <w:rPr>
          <w:rFonts w:eastAsia="Verdana" w:cs="Calibri" w:ascii="Calibri" w:hAnsi="Calibri" w:asciiTheme="minorHAnsi" w:cstheme="minorHAnsi" w:hAnsiTheme="minorHAnsi"/>
          <w:b/>
          <w:sz w:val="22"/>
          <w:szCs w:val="22"/>
        </w:rPr>
        <w:t xml:space="preserve">най-късно до 10.11.2021 г. </w:t>
      </w:r>
      <w:r>
        <w:rPr>
          <w:rFonts w:eastAsia="Verdana" w:cs="Calibri" w:ascii="Calibri" w:hAnsi="Calibri" w:asciiTheme="minorHAnsi" w:cstheme="minorHAnsi" w:hAnsiTheme="minorHAnsi"/>
          <w:sz w:val="22"/>
          <w:szCs w:val="22"/>
        </w:rPr>
        <w:t>(в зависимост от конкретния времеви график на дипломната работа).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eastAsia="Verdana" w:cs="Calibri" w:ascii="Calibri" w:hAnsi="Calibri" w:asciiTheme="minorHAnsi" w:cstheme="minorHAnsi" w:hAnsiTheme="minorHAnsi"/>
          <w:b/>
          <w:sz w:val="22"/>
          <w:szCs w:val="22"/>
        </w:rPr>
        <w:t>Максималната продължителност на работата по дипломиране, за което се търси финансиране, следва да е до осем месеца (до 31.10.2021 г), а най-ранния период за стартиране на работата, 1 март 2021 г.</w:t>
      </w:r>
    </w:p>
    <w:p>
      <w:pPr>
        <w:pStyle w:val="Normal"/>
        <w:jc w:val="both"/>
        <w:rPr>
          <w:rFonts w:ascii="Calibri" w:hAnsi="Calibri" w:eastAsia="Verdana" w:cs="Calibri" w:asciiTheme="minorHAnsi" w:cstheme="minorHAnsi" w:hAnsiTheme="minorHAnsi"/>
          <w:b/>
          <w:b/>
          <w:sz w:val="22"/>
          <w:szCs w:val="22"/>
        </w:rPr>
      </w:pPr>
      <w:r>
        <w:rPr>
          <w:rFonts w:eastAsia="Verdana" w:cs="Calibri" w:cstheme="minorHAnsi" w:ascii="Calibri" w:hAnsi="Calibri"/>
          <w:b/>
          <w:sz w:val="22"/>
          <w:szCs w:val="22"/>
        </w:rPr>
      </w:r>
    </w:p>
    <w:p>
      <w:pPr>
        <w:pStyle w:val="Normal"/>
        <w:jc w:val="both"/>
        <w:rPr>
          <w:rFonts w:ascii="Calibri" w:hAnsi="Calibri" w:eastAsia="Verdana" w:cs="Calibri" w:asciiTheme="minorHAnsi" w:cstheme="minorHAnsi" w:hAnsiTheme="minorHAnsi"/>
          <w:b/>
          <w:b/>
          <w:sz w:val="22"/>
          <w:szCs w:val="22"/>
        </w:rPr>
      </w:pPr>
      <w:r>
        <w:rPr>
          <w:rFonts w:eastAsia="Verdana" w:cs="Calibri" w:ascii="Calibri" w:hAnsi="Calibri" w:asciiTheme="minorHAnsi" w:cstheme="minorHAnsi" w:hAnsiTheme="minorHAnsi"/>
          <w:b/>
          <w:sz w:val="22"/>
          <w:szCs w:val="22"/>
        </w:rPr>
        <w:t>7. Допълнителни условия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"/>
        <w:jc w:val="both"/>
        <w:rPr>
          <w:rFonts w:ascii="Calibri" w:hAnsi="Calibri" w:eastAsia="Verdana" w:cs="Calibri" w:asciiTheme="minorHAnsi" w:cstheme="minorHAnsi" w:hAnsiTheme="minorHAnsi"/>
          <w:sz w:val="22"/>
          <w:szCs w:val="22"/>
        </w:rPr>
      </w:pPr>
      <w:r>
        <w:rPr>
          <w:rFonts w:eastAsia="Verdana" w:cs="Calibri" w:ascii="Calibri" w:hAnsi="Calibri" w:asciiTheme="minorHAnsi" w:cstheme="minorHAnsi" w:hAnsiTheme="minorHAnsi"/>
          <w:sz w:val="22"/>
          <w:szCs w:val="22"/>
        </w:rPr>
        <w:t>С изпращане на формуляра за кандидатстване и съпътстващите документи се съгласявате да получим и обработим данните ви за целите на конкурса.</w:t>
      </w:r>
    </w:p>
    <w:p>
      <w:pPr>
        <w:pStyle w:val="Normal"/>
        <w:jc w:val="both"/>
        <w:rPr>
          <w:rFonts w:ascii="Calibri" w:hAnsi="Calibri" w:eastAsia="Verdana" w:cs="Calibri" w:asciiTheme="minorHAnsi" w:cstheme="minorHAnsi" w:hAnsiTheme="minorHAnsi"/>
          <w:sz w:val="22"/>
          <w:szCs w:val="22"/>
        </w:rPr>
      </w:pPr>
      <w:r>
        <w:rPr>
          <w:rFonts w:eastAsia="Verdana" w:cs="Calibri" w:ascii="Calibri" w:hAnsi="Calibri" w:asciiTheme="minorHAnsi" w:cstheme="minorHAnsi" w:hAnsiTheme="minorHAnsi"/>
          <w:sz w:val="22"/>
          <w:szCs w:val="22"/>
        </w:rPr>
        <w:t>При получаване на финансова награда, се съгласявате ваши снимки и информация от отчетите да бъде използвана за нуждите на популяризиране и отчитане на проекта, резултатите от конкурса и работата на Българска фондация Биоразнообразие.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"/>
        <w:pBdr/>
        <w:jc w:val="both"/>
        <w:rPr>
          <w:rFonts w:ascii="Calibri" w:hAnsi="Calibri" w:cs="Calibri" w:asciiTheme="minorHAnsi" w:cstheme="minorHAnsi" w:hAnsiTheme="minorHAnsi"/>
          <w:color w:val="000000"/>
          <w:sz w:val="22"/>
          <w:szCs w:val="22"/>
        </w:rPr>
      </w:pPr>
      <w:r>
        <w:rPr>
          <w:rFonts w:eastAsia="Verdana" w:cs="Calibri" w:ascii="Calibri" w:hAnsi="Calibri" w:asciiTheme="minorHAnsi" w:cstheme="minorHAnsi" w:hAnsiTheme="minorHAnsi"/>
          <w:b/>
          <w:color w:val="000000"/>
          <w:sz w:val="22"/>
          <w:szCs w:val="22"/>
        </w:rPr>
        <w:t>8. Организатор на конкурса</w:t>
      </w:r>
    </w:p>
    <w:p>
      <w:pPr>
        <w:pStyle w:val="Normal"/>
        <w:pBdr/>
        <w:jc w:val="both"/>
        <w:rPr>
          <w:rFonts w:ascii="Calibri" w:hAnsi="Calibri" w:eastAsia="Verdana" w:cs="Calibri" w:asciiTheme="minorHAnsi" w:cstheme="minorHAnsi" w:hAnsiTheme="minorHAnsi"/>
          <w:color w:val="000000"/>
          <w:sz w:val="22"/>
          <w:szCs w:val="22"/>
        </w:rPr>
      </w:pPr>
      <w:r>
        <w:rPr>
          <w:rFonts w:eastAsia="Verdana" w:cs="Calibri" w:cstheme="minorHAnsi" w:ascii="Calibri" w:hAnsi="Calibri"/>
          <w:color w:val="000000"/>
          <w:sz w:val="22"/>
          <w:szCs w:val="22"/>
        </w:rPr>
      </w:r>
    </w:p>
    <w:p>
      <w:pPr>
        <w:pStyle w:val="Normal"/>
        <w:pBdr/>
        <w:jc w:val="both"/>
        <w:rPr>
          <w:rFonts w:ascii="Calibri" w:hAnsi="Calibri" w:eastAsia="Verdana" w:cs="Calibri" w:asciiTheme="minorHAnsi" w:cstheme="minorHAnsi" w:hAnsiTheme="minorHAnsi"/>
          <w:color w:val="000000"/>
          <w:sz w:val="22"/>
          <w:szCs w:val="22"/>
        </w:rPr>
      </w:pPr>
      <w:r>
        <w:rPr>
          <w:rFonts w:eastAsia="Verdana" w:cs="Calibri" w:ascii="Calibri" w:hAnsi="Calibri" w:asciiTheme="minorHAnsi" w:cstheme="minorHAnsi" w:hAnsiTheme="minorHAnsi"/>
          <w:color w:val="000000"/>
          <w:sz w:val="22"/>
          <w:szCs w:val="22"/>
        </w:rPr>
        <w:t xml:space="preserve">Конкурсът за дипломни работи се </w:t>
      </w:r>
      <w:r>
        <w:rPr>
          <w:rFonts w:eastAsia="Verdana" w:cs="Calibri" w:ascii="Calibri" w:hAnsi="Calibri" w:asciiTheme="minorHAnsi" w:cstheme="minorHAnsi" w:hAnsiTheme="minorHAnsi"/>
          <w:sz w:val="22"/>
          <w:szCs w:val="22"/>
        </w:rPr>
        <w:t>организира</w:t>
      </w:r>
      <w:r>
        <w:rPr>
          <w:rFonts w:eastAsia="Verdana" w:cs="Calibri" w:ascii="Calibri" w:hAnsi="Calibri" w:asciiTheme="minorHAnsi" w:cstheme="minorHAnsi" w:hAnsiTheme="minorHAnsi"/>
          <w:color w:val="000000"/>
          <w:sz w:val="22"/>
          <w:szCs w:val="22"/>
        </w:rPr>
        <w:t xml:space="preserve"> от </w:t>
      </w:r>
      <w:r>
        <w:rPr>
          <w:rFonts w:eastAsia="Verdana" w:cs="Calibri" w:ascii="Calibri" w:hAnsi="Calibri" w:asciiTheme="minorHAnsi" w:cstheme="minorHAnsi" w:hAnsiTheme="minorHAnsi"/>
          <w:b/>
          <w:color w:val="000000"/>
          <w:sz w:val="22"/>
          <w:szCs w:val="22"/>
        </w:rPr>
        <w:t>Българска фондация Биоразнообразие</w:t>
      </w:r>
      <w:r>
        <w:rPr>
          <w:rFonts w:eastAsia="Verdana" w:cs="Calibri" w:ascii="Calibri" w:hAnsi="Calibri" w:asciiTheme="minorHAnsi" w:cstheme="minorHAnsi" w:hAnsiTheme="minorHAnsi"/>
          <w:color w:val="000000"/>
          <w:sz w:val="22"/>
          <w:szCs w:val="22"/>
        </w:rPr>
        <w:t xml:space="preserve"> по Проект “Game On | Do not let the climate change end the game“, чрез съфинансиране  от програма DEAR (Development Education Awareness Raising) на Европейската комисия </w:t>
      </w:r>
    </w:p>
    <w:p>
      <w:pPr>
        <w:pStyle w:val="Normal"/>
        <w:pBdr/>
        <w:jc w:val="both"/>
        <w:rPr>
          <w:rFonts w:ascii="Calibri" w:hAnsi="Calibri" w:eastAsia="Verdana" w:cs="Calibri" w:asciiTheme="minorHAnsi" w:cstheme="minorHAnsi" w:hAnsiTheme="minorHAnsi"/>
          <w:sz w:val="22"/>
          <w:szCs w:val="22"/>
        </w:rPr>
      </w:pPr>
      <w:r>
        <w:rPr>
          <w:rFonts w:eastAsia="Verdana" w:cs="Calibri" w:cstheme="minorHAnsi" w:ascii="Calibri" w:hAnsi="Calibri"/>
          <w:sz w:val="22"/>
          <w:szCs w:val="22"/>
        </w:rPr>
      </w:r>
    </w:p>
    <w:p>
      <w:pPr>
        <w:pStyle w:val="Normal"/>
        <w:pBdr/>
        <w:jc w:val="both"/>
        <w:rPr/>
      </w:pPr>
      <w:r>
        <w:rPr>
          <w:rFonts w:eastAsia="Verdana" w:cs="Calibri" w:ascii="Calibri" w:hAnsi="Calibri" w:asciiTheme="minorHAnsi" w:cstheme="minorHAnsi" w:hAnsiTheme="minorHAnsi"/>
          <w:sz w:val="22"/>
          <w:szCs w:val="22"/>
        </w:rPr>
        <w:t xml:space="preserve">За въпроси: Йорданка Славова, тел. 0896798902 </w:t>
      </w:r>
      <w:hyperlink r:id="rId3">
        <w:r>
          <w:rPr>
            <w:rStyle w:val="ListLabel29"/>
            <w:rFonts w:eastAsia="Calibri" w:cs="Calibri" w:ascii="Calibri" w:hAnsi="Calibri" w:asciiTheme="minorHAnsi" w:cstheme="minorHAnsi" w:hAnsiTheme="minorHAnsi"/>
            <w:color w:val="1155CC"/>
            <w:sz w:val="22"/>
            <w:szCs w:val="22"/>
            <w:u w:val="single"/>
          </w:rPr>
          <w:t>gameon@biodiversity.bg</w:t>
        </w:r>
      </w:hyperlink>
      <w:r>
        <w:rPr>
          <w:rFonts w:eastAsia="Calibri" w:cs="Calibri" w:ascii="Calibri" w:hAnsi="Calibri" w:asciiTheme="minorHAnsi" w:cstheme="minorHAnsi" w:hAnsiTheme="minorHAnsi"/>
          <w:color w:val="464646"/>
          <w:sz w:val="22"/>
          <w:szCs w:val="22"/>
        </w:rPr>
        <w:t xml:space="preserve"> </w:t>
      </w:r>
    </w:p>
    <w:sectPr>
      <w:headerReference w:type="default" r:id="rId4"/>
      <w:footerReference w:type="default" r:id="rId5"/>
      <w:type w:val="nextPage"/>
      <w:pgSz w:w="12240" w:h="15840"/>
      <w:pgMar w:left="1134" w:right="1041" w:header="113" w:top="1417" w:footer="283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Montserrat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Noto Sans Symbols">
    <w:charset w:val="01"/>
    <w:family w:val="auto"/>
    <w:pitch w:val="default"/>
  </w:font>
  <w:font w:name="OpenSymbol">
    <w:altName w:val="Arial Unicode MS"/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spacing w:lineRule="auto" w:line="276"/>
      <w:ind w:left="1871" w:hanging="0"/>
      <w:rPr/>
    </w:pPr>
    <w:r>
      <w:drawing>
        <wp:anchor behindDoc="1" distT="0" distB="1270" distL="114300" distR="114300" simplePos="0" locked="0" layoutInCell="1" allowOverlap="1" relativeHeight="17">
          <wp:simplePos x="0" y="0"/>
          <wp:positionH relativeFrom="margin">
            <wp:posOffset>-635</wp:posOffset>
          </wp:positionH>
          <wp:positionV relativeFrom="paragraph">
            <wp:posOffset>46355</wp:posOffset>
          </wp:positionV>
          <wp:extent cx="998220" cy="665480"/>
          <wp:effectExtent l="0" t="0" r="0" b="0"/>
          <wp:wrapNone/>
          <wp:docPr id="5" name="Picture 13" descr="C:\Users\Aleksandar\Desktop\Bioraz\Blanka\flag_yellow_hig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13" descr="C:\Users\Aleksandar\Desktop\Bioraz\Blanka\flag_yellow_high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98220" cy="6654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Montserrat" w:hAnsi="Montserrat"/>
        <w:sz w:val="18"/>
        <w:szCs w:val="18"/>
      </w:rPr>
      <w:t>П</w:t>
    </w:r>
    <w:r>
      <w:rPr>
        <w:rFonts w:ascii="Montserrat" w:hAnsi="Montserrat"/>
        <w:sz w:val="18"/>
        <w:szCs w:val="18"/>
      </w:rPr>
      <w:t>роект "</w:t>
    </w:r>
    <w:hyperlink r:id="rId2">
      <w:r>
        <w:rPr>
          <w:rStyle w:val="InternetLink"/>
          <w:rFonts w:ascii="Montserrat" w:hAnsi="Montserrat"/>
          <w:sz w:val="18"/>
          <w:szCs w:val="18"/>
        </w:rPr>
        <w:t>Game over? Do not climate change end the game</w:t>
      </w:r>
    </w:hyperlink>
    <w:r>
      <w:rPr>
        <w:rFonts w:ascii="Montserrat" w:hAnsi="Montserrat"/>
        <w:sz w:val="18"/>
        <w:szCs w:val="18"/>
      </w:rPr>
      <w:t xml:space="preserve">" се реазлизира с финансовата подкрепа на програма DEAR на Европейската комисия. Дейностите в България се изпълняват от </w:t>
    </w:r>
    <w:hyperlink r:id="rId3">
      <w:r>
        <w:rPr>
          <w:rStyle w:val="InternetLink"/>
          <w:rFonts w:ascii="Montserrat" w:hAnsi="Montserrat"/>
          <w:sz w:val="18"/>
          <w:szCs w:val="18"/>
        </w:rPr>
        <w:t>Българска фондация Биоразнообразие</w:t>
      </w:r>
    </w:hyperlink>
    <w:r>
      <w:rPr>
        <w:rFonts w:ascii="Montserrat" w:hAnsi="Montserrat"/>
        <w:sz w:val="18"/>
        <w:szCs w:val="18"/>
      </w:rPr>
      <w:t>.</w:t>
    </w:r>
  </w:p>
  <w:p>
    <w:pPr>
      <w:pStyle w:val="Footer"/>
      <w:spacing w:lineRule="auto" w:line="276"/>
      <w:ind w:left="1871" w:hanging="0"/>
      <w:rPr/>
    </w:pPr>
    <w:r>
      <w:rPr>
        <w:rFonts w:cs="Calibri" w:ascii="Montserrat" w:hAnsi="Montserrat"/>
        <w:sz w:val="18"/>
        <w:szCs w:val="18"/>
        <w:shd w:fill="FFFFFF" w:val="clear"/>
      </w:rPr>
      <w:t>София 1000, ул. Триадица 6, ет. 5</w:t>
    </w:r>
    <w:r>
      <w:rPr>
        <w:rFonts w:ascii="Montserrat" w:hAnsi="Montserrat"/>
        <w:sz w:val="18"/>
        <w:szCs w:val="18"/>
      </w:rPr>
      <w:t>, офис 504,</w:t>
    </w:r>
    <w:r>
      <w:rPr>
        <w:rFonts w:cs="Calibri" w:ascii="Montserrat" w:hAnsi="Montserrat"/>
        <w:sz w:val="18"/>
        <w:szCs w:val="18"/>
        <w:shd w:fill="FFFFFF" w:val="clear"/>
      </w:rPr>
      <w:t xml:space="preserve"> e-mail: </w:t>
    </w:r>
    <w:hyperlink r:id="rId4">
      <w:r>
        <w:rPr>
          <w:rStyle w:val="InternetLink"/>
          <w:rFonts w:cs="Calibri" w:ascii="Montserrat" w:hAnsi="Montserrat"/>
          <w:color w:val="auto"/>
          <w:sz w:val="18"/>
          <w:szCs w:val="18"/>
          <w:highlight w:val="white"/>
        </w:rPr>
        <w:t>bbf@biodiversity.bg</w:t>
      </w:r>
    </w:hyperlink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jc w:val="center"/>
      <w:rPr/>
    </w:pPr>
    <w:r>
      <w:rPr/>
      <mc:AlternateContent>
        <mc:Choice Requires="wps">
          <w:drawing>
            <wp:anchor behindDoc="1" distT="0" distB="0" distL="0" distR="0" simplePos="0" locked="0" layoutInCell="1" allowOverlap="1" relativeHeight="5">
              <wp:simplePos x="0" y="0"/>
              <wp:positionH relativeFrom="column">
                <wp:posOffset>3414395</wp:posOffset>
              </wp:positionH>
              <wp:positionV relativeFrom="paragraph">
                <wp:posOffset>-789940</wp:posOffset>
              </wp:positionV>
              <wp:extent cx="3841115" cy="2272665"/>
              <wp:effectExtent l="0" t="0" r="0" b="0"/>
              <wp:wrapNone/>
              <wp:docPr id="1" name=""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" descr=""/>
                      <pic:cNvPicPr/>
                    </pic:nvPicPr>
                    <pic:blipFill>
                      <a:blip r:embed="rId1"/>
                      <a:stretch/>
                    </pic:blipFill>
                    <pic:spPr>
                      <a:xfrm>
                        <a:off x="0" y="0"/>
                        <a:ext cx="3840480" cy="2271960"/>
                      </a:xfrm>
                      <a:prstGeom prst="rect">
                        <a:avLst/>
                      </a:prstGeom>
                      <a:ln>
                        <a:noFill/>
                      </a:ln>
                    </pic:spPr>
                  </pic:pic>
                </a:graphicData>
              </a:graphic>
            </wp:anchor>
          </w:drawing>
        </mc:Choice>
        <mc:Fallback>
          <w:pict>
            <v:shapetype id="shapetype_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shape_0" stroked="f" style="position:absolute;margin-left:268.85pt;margin-top:-62.2pt;width:302.35pt;height:178.85pt" type="shapetype_75">
              <v:imagedata r:id="rId1" o:detectmouseclick="t"/>
              <w10:wrap type="none"/>
              <v:stroke color="#3465a4" joinstyle="round" endcap="flat"/>
            </v:shape>
          </w:pict>
        </mc:Fallback>
      </mc:AlternateContent>
      <mc:AlternateContent>
        <mc:Choice Requires="wps">
          <w:drawing>
            <wp:anchor behindDoc="1" distT="0" distB="0" distL="0" distR="0" simplePos="0" locked="0" layoutInCell="1" allowOverlap="1" relativeHeight="9">
              <wp:simplePos x="0" y="0"/>
              <wp:positionH relativeFrom="column">
                <wp:posOffset>-739140</wp:posOffset>
              </wp:positionH>
              <wp:positionV relativeFrom="paragraph">
                <wp:posOffset>-214630</wp:posOffset>
              </wp:positionV>
              <wp:extent cx="2499995" cy="1250315"/>
              <wp:effectExtent l="0" t="0" r="0" b="0"/>
              <wp:wrapNone/>
              <wp:docPr id="2" name=""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" descr=""/>
                      <pic:cNvPicPr/>
                    </pic:nvPicPr>
                    <pic:blipFill>
                      <a:blip r:embed="rId2"/>
                      <a:stretch/>
                    </pic:blipFill>
                    <pic:spPr>
                      <a:xfrm>
                        <a:off x="0" y="0"/>
                        <a:ext cx="2499480" cy="1249560"/>
                      </a:xfrm>
                      <a:prstGeom prst="rect">
                        <a:avLst/>
                      </a:prstGeom>
                      <a:ln>
                        <a:noFill/>
                      </a:ln>
                    </pic:spPr>
                  </pic:pic>
                </a:graphicData>
              </a:graphic>
            </wp:anchor>
          </w:drawing>
        </mc:Choice>
        <mc:Fallback>
          <w:pict>
            <v:shape id="shape_0" stroked="f" style="position:absolute;margin-left:-58.2pt;margin-top:-16.9pt;width:196.75pt;height:98.35pt" type="shapetype_75">
              <v:imagedata r:id="rId2" o:detectmouseclick="t"/>
              <w10:wrap type="none"/>
              <v:stroke color="#3465a4" joinstyle="round" endcap="flat"/>
            </v:shape>
          </w:pict>
        </mc:Fallback>
      </mc:AlternateContent>
      <w:drawing>
        <wp:anchor behindDoc="1" distT="0" distB="0" distL="114300" distR="114300" simplePos="0" locked="0" layoutInCell="1" allowOverlap="1" relativeHeight="21">
          <wp:simplePos x="0" y="0"/>
          <wp:positionH relativeFrom="margin">
            <wp:posOffset>2132965</wp:posOffset>
          </wp:positionH>
          <wp:positionV relativeFrom="paragraph">
            <wp:posOffset>-10795</wp:posOffset>
          </wp:positionV>
          <wp:extent cx="1584960" cy="838200"/>
          <wp:effectExtent l="0" t="0" r="0" b="0"/>
          <wp:wrapSquare wrapText="bothSides"/>
          <wp:docPr id="3" name="Picture 1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12" descr="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584960" cy="838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Header"/>
      <w:jc w:val="right"/>
      <w:rPr/>
    </w:pPr>
    <w:r>
      <w:rPr/>
    </w:r>
  </w:p>
  <w:p>
    <w:pPr>
      <w:pStyle w:val="Header"/>
      <w:tabs>
        <w:tab w:val="clear" w:pos="4703"/>
        <w:tab w:val="right" w:pos="9406" w:leader="none"/>
      </w:tabs>
      <w:ind w:left="9406" w:hanging="8329"/>
      <w:rPr/>
    </w:pPr>
    <w:r>
      <mc:AlternateContent>
        <mc:Choice Requires="wps">
          <w:drawing>
            <wp:anchor behindDoc="1" distT="0" distB="0" distL="114300" distR="114300" simplePos="0" locked="0" layoutInCell="1" allowOverlap="1" relativeHeight="13" wp14:anchorId="27F0292A">
              <wp:simplePos x="0" y="0"/>
              <wp:positionH relativeFrom="page">
                <wp:align>left</wp:align>
              </wp:positionH>
              <wp:positionV relativeFrom="paragraph">
                <wp:posOffset>491490</wp:posOffset>
              </wp:positionV>
              <wp:extent cx="7776845" cy="8255"/>
              <wp:effectExtent l="0" t="0" r="34290" b="30480"/>
              <wp:wrapNone/>
              <wp:docPr id="4" name="Straight Connector 6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6360" cy="3960"/>
                      </a:xfrm>
                      <a:prstGeom prst="line">
                        <a:avLst/>
                      </a:prstGeom>
                      <a:ln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</a:ln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9pt,38.55pt" to="621.25pt,38.8pt" ID="Straight Connector 6" stroked="t" style="position:absolute;mso-position-horizontal:left;mso-position-horizontal-relative:page" wp14:anchorId="27F0292A">
              <v:stroke color="#c5e0b4" weight="19080" joinstyle="miter" endcap="flat"/>
              <v:fill o:detectmouseclick="t" on="false"/>
            </v:line>
          </w:pict>
        </mc:Fallback>
      </mc:AlternateContent>
    </w:r>
    <w:r>
      <w:rPr/>
      <w:tab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cs="Noto Sans Symbols" w:hint="default"/>
        <w:vertAlign w:val="baseline"/>
        <w:position w:val="0"/>
        <w:sz w:val="22"/>
        <w:sz w:val="22"/>
        <w:b w:val="false"/>
        <w:rFonts w:cs="Noto Sans Symbols"/>
      </w:rPr>
    </w:lvl>
    <w:lvl w:ilvl="1">
      <w:start w:val="1"/>
      <w:numFmt w:val="bullet"/>
      <w:lvlText w:val="●"/>
      <w:lvlJc w:val="left"/>
      <w:pPr>
        <w:ind w:left="1080" w:hanging="360"/>
      </w:pPr>
      <w:rPr>
        <w:rFonts w:ascii="Noto Sans Symbols" w:hAnsi="Noto Sans Symbols" w:cs="Noto Sans Symbols" w:hint="default"/>
        <w:vertAlign w:val="baseline"/>
        <w:position w:val="0"/>
        <w:sz w:val="24"/>
        <w:b w:val="false"/>
        <w:rFonts w:cs="Noto Sans Symbols"/>
      </w:rPr>
    </w:lvl>
    <w:lvl w:ilvl="2">
      <w:start w:val="1"/>
      <w:numFmt w:val="bullet"/>
      <w:lvlText w:val="●"/>
      <w:lvlJc w:val="left"/>
      <w:pPr>
        <w:ind w:left="1440" w:hanging="360"/>
      </w:pPr>
      <w:rPr>
        <w:rFonts w:ascii="Noto Sans Symbols" w:hAnsi="Noto Sans Symbols" w:cs="Noto Sans Symbols" w:hint="default"/>
        <w:vertAlign w:val="baseline"/>
        <w:position w:val="0"/>
        <w:sz w:val="24"/>
        <w:b w:val="false"/>
        <w:rFonts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hAnsi="Noto Sans Symbols" w:cs="Noto Sans Symbols" w:hint="default"/>
        <w:vertAlign w:val="baseline"/>
        <w:position w:val="0"/>
        <w:sz w:val="24"/>
        <w:b w:val="false"/>
        <w:rFonts w:cs="Noto Sans Symbols"/>
      </w:rPr>
    </w:lvl>
    <w:lvl w:ilvl="4">
      <w:start w:val="1"/>
      <w:numFmt w:val="bullet"/>
      <w:lvlText w:val="●"/>
      <w:lvlJc w:val="left"/>
      <w:pPr>
        <w:ind w:left="2160" w:hanging="360"/>
      </w:pPr>
      <w:rPr>
        <w:rFonts w:ascii="Noto Sans Symbols" w:hAnsi="Noto Sans Symbols" w:cs="Noto Sans Symbols" w:hint="default"/>
        <w:vertAlign w:val="baseline"/>
        <w:position w:val="0"/>
        <w:sz w:val="24"/>
        <w:b w:val="false"/>
        <w:rFonts w:cs="Noto Sans Symbols"/>
      </w:rPr>
    </w:lvl>
    <w:lvl w:ilvl="5">
      <w:start w:val="1"/>
      <w:numFmt w:val="bullet"/>
      <w:lvlText w:val="●"/>
      <w:lvlJc w:val="left"/>
      <w:pPr>
        <w:ind w:left="2520" w:hanging="360"/>
      </w:pPr>
      <w:rPr>
        <w:rFonts w:ascii="Noto Sans Symbols" w:hAnsi="Noto Sans Symbols" w:cs="Noto Sans Symbols" w:hint="default"/>
        <w:vertAlign w:val="baseline"/>
        <w:position w:val="0"/>
        <w:sz w:val="24"/>
        <w:b w:val="false"/>
        <w:rFonts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cs="Noto Sans Symbols" w:hint="default"/>
        <w:vertAlign w:val="baseline"/>
        <w:position w:val="0"/>
        <w:sz w:val="24"/>
        <w:b w:val="false"/>
        <w:rFonts w:cs="Noto Sans Symbols"/>
      </w:rPr>
    </w:lvl>
    <w:lvl w:ilvl="7">
      <w:start w:val="1"/>
      <w:numFmt w:val="bullet"/>
      <w:lvlText w:val="●"/>
      <w:lvlJc w:val="left"/>
      <w:pPr>
        <w:ind w:left="3240" w:hanging="360"/>
      </w:pPr>
      <w:rPr>
        <w:rFonts w:ascii="Noto Sans Symbols" w:hAnsi="Noto Sans Symbols" w:cs="Noto Sans Symbols" w:hint="default"/>
        <w:vertAlign w:val="baseline"/>
        <w:position w:val="0"/>
        <w:sz w:val="24"/>
        <w:b w:val="false"/>
        <w:rFonts w:cs="Noto Sans Symbols"/>
      </w:rPr>
    </w:lvl>
    <w:lvl w:ilvl="8">
      <w:start w:val="1"/>
      <w:numFmt w:val="bullet"/>
      <w:lvlText w:val="●"/>
      <w:lvlJc w:val="left"/>
      <w:pPr>
        <w:ind w:left="3600" w:hanging="360"/>
      </w:pPr>
      <w:rPr>
        <w:rFonts w:ascii="Noto Sans Symbols" w:hAnsi="Noto Sans Symbols" w:cs="Noto Sans Symbols" w:hint="default"/>
        <w:vertAlign w:val="baseline"/>
        <w:position w:val="0"/>
        <w:sz w:val="24"/>
        <w:b w:val="false"/>
        <w:rFonts w:cs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cs="Noto Sans Symbols" w:hint="default"/>
        <w:vertAlign w:val="baseline"/>
        <w:position w:val="0"/>
        <w:sz w:val="22"/>
        <w:sz w:val="22"/>
        <w:szCs w:val="20"/>
        <w:rFonts w:cs="Noto Sans Symbols"/>
      </w:rPr>
    </w:lvl>
    <w:lvl w:ilvl="1">
      <w:start w:val="1"/>
      <w:numFmt w:val="bullet"/>
      <w:lvlText w:val=""/>
      <w:lvlJc w:val="left"/>
      <w:pPr>
        <w:ind w:left="0" w:hanging="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ind w:left="0" w:hanging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ind w:left="0" w:hanging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ind w:left="0" w:hanging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0" w:hanging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0" w:hanging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ind w:left="0" w:hanging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ind w:left="0" w:hanging="0"/>
      </w:pPr>
      <w:rPr>
        <w:rFonts w:ascii="OpenSymbol" w:hAnsi="OpenSymbol" w:cs="OpenSymbol" w:hint="default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  <w:position w:val="0"/>
        <w:sz w:val="22"/>
        <w:sz w:val="22"/>
        <w:b/>
        <w:szCs w:val="20"/>
        <w:rFonts w:eastAsia="Verdana" w:cs="Verdana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  <w:position w:val="0"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  <w:position w:val="0"/>
        <w:sz w:val="24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  <w:position w:val="0"/>
        <w:sz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  <w:position w:val="0"/>
        <w:sz w:val="24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  <w:position w:val="0"/>
        <w:sz w:val="24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  <w:position w:val="0"/>
        <w:sz w:val="24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  <w:position w:val="0"/>
        <w:sz w:val="24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  <w:position w:val="0"/>
        <w:sz w:val="24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cs="Noto Sans Symbols" w:hint="default"/>
        <w:vertAlign w:val="baseline"/>
        <w:position w:val="0"/>
        <w:sz w:val="22"/>
        <w:sz w:val="22"/>
        <w:b w:val="false"/>
        <w:rFonts w:cs="Noto Sans Symbols"/>
      </w:rPr>
    </w:lvl>
    <w:lvl w:ilvl="1">
      <w:start w:val="1"/>
      <w:numFmt w:val="bullet"/>
      <w:lvlText w:val="●"/>
      <w:lvlJc w:val="left"/>
      <w:pPr>
        <w:ind w:left="1080" w:hanging="360"/>
      </w:pPr>
      <w:rPr>
        <w:rFonts w:ascii="Noto Sans Symbols" w:hAnsi="Noto Sans Symbols" w:cs="Noto Sans Symbols" w:hint="default"/>
        <w:vertAlign w:val="baseline"/>
        <w:position w:val="0"/>
        <w:sz w:val="24"/>
        <w:b w:val="false"/>
        <w:rFonts w:cs="Noto Sans Symbols"/>
      </w:rPr>
    </w:lvl>
    <w:lvl w:ilvl="2">
      <w:start w:val="1"/>
      <w:numFmt w:val="bullet"/>
      <w:lvlText w:val="●"/>
      <w:lvlJc w:val="left"/>
      <w:pPr>
        <w:ind w:left="1440" w:hanging="360"/>
      </w:pPr>
      <w:rPr>
        <w:rFonts w:ascii="Noto Sans Symbols" w:hAnsi="Noto Sans Symbols" w:cs="Noto Sans Symbols" w:hint="default"/>
        <w:vertAlign w:val="baseline"/>
        <w:position w:val="0"/>
        <w:sz w:val="24"/>
        <w:b w:val="false"/>
        <w:rFonts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hAnsi="Noto Sans Symbols" w:cs="Noto Sans Symbols" w:hint="default"/>
        <w:vertAlign w:val="baseline"/>
        <w:position w:val="0"/>
        <w:sz w:val="24"/>
        <w:b w:val="false"/>
        <w:rFonts w:cs="Noto Sans Symbols"/>
      </w:rPr>
    </w:lvl>
    <w:lvl w:ilvl="4">
      <w:start w:val="1"/>
      <w:numFmt w:val="bullet"/>
      <w:lvlText w:val="●"/>
      <w:lvlJc w:val="left"/>
      <w:pPr>
        <w:ind w:left="2160" w:hanging="360"/>
      </w:pPr>
      <w:rPr>
        <w:rFonts w:ascii="Noto Sans Symbols" w:hAnsi="Noto Sans Symbols" w:cs="Noto Sans Symbols" w:hint="default"/>
        <w:vertAlign w:val="baseline"/>
        <w:position w:val="0"/>
        <w:sz w:val="24"/>
        <w:b w:val="false"/>
        <w:rFonts w:cs="Noto Sans Symbols"/>
      </w:rPr>
    </w:lvl>
    <w:lvl w:ilvl="5">
      <w:start w:val="1"/>
      <w:numFmt w:val="bullet"/>
      <w:lvlText w:val="●"/>
      <w:lvlJc w:val="left"/>
      <w:pPr>
        <w:ind w:left="2520" w:hanging="360"/>
      </w:pPr>
      <w:rPr>
        <w:rFonts w:ascii="Noto Sans Symbols" w:hAnsi="Noto Sans Symbols" w:cs="Noto Sans Symbols" w:hint="default"/>
        <w:vertAlign w:val="baseline"/>
        <w:position w:val="0"/>
        <w:sz w:val="24"/>
        <w:b w:val="false"/>
        <w:rFonts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cs="Noto Sans Symbols" w:hint="default"/>
        <w:vertAlign w:val="baseline"/>
        <w:position w:val="0"/>
        <w:sz w:val="24"/>
        <w:b w:val="false"/>
        <w:rFonts w:cs="Noto Sans Symbols"/>
      </w:rPr>
    </w:lvl>
    <w:lvl w:ilvl="7">
      <w:start w:val="1"/>
      <w:numFmt w:val="bullet"/>
      <w:lvlText w:val="●"/>
      <w:lvlJc w:val="left"/>
      <w:pPr>
        <w:ind w:left="3240" w:hanging="360"/>
      </w:pPr>
      <w:rPr>
        <w:rFonts w:ascii="Noto Sans Symbols" w:hAnsi="Noto Sans Symbols" w:cs="Noto Sans Symbols" w:hint="default"/>
        <w:vertAlign w:val="baseline"/>
        <w:position w:val="0"/>
        <w:sz w:val="24"/>
        <w:b w:val="false"/>
        <w:rFonts w:cs="Noto Sans Symbols"/>
      </w:rPr>
    </w:lvl>
    <w:lvl w:ilvl="8">
      <w:start w:val="1"/>
      <w:numFmt w:val="bullet"/>
      <w:lvlText w:val="●"/>
      <w:lvlJc w:val="left"/>
      <w:pPr>
        <w:ind w:left="3600" w:hanging="360"/>
      </w:pPr>
      <w:rPr>
        <w:rFonts w:ascii="Noto Sans Symbols" w:hAnsi="Noto Sans Symbols" w:cs="Noto Sans Symbols" w:hint="default"/>
        <w:vertAlign w:val="baseline"/>
        <w:position w:val="0"/>
        <w:sz w:val="24"/>
        <w:b w:val="false"/>
        <w:rFonts w:cs="Noto Sans Symbols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7b241f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bg-BG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erChar" w:customStyle="1">
    <w:name w:val="Header Char"/>
    <w:basedOn w:val="DefaultParagraphFont"/>
    <w:link w:val="Header"/>
    <w:uiPriority w:val="99"/>
    <w:qFormat/>
    <w:rsid w:val="00ca7795"/>
    <w:rPr/>
  </w:style>
  <w:style w:type="character" w:styleId="FooterChar" w:customStyle="1">
    <w:name w:val="Footer Char"/>
    <w:basedOn w:val="DefaultParagraphFont"/>
    <w:link w:val="Footer"/>
    <w:uiPriority w:val="99"/>
    <w:qFormat/>
    <w:rsid w:val="00ca7795"/>
    <w:rPr/>
  </w:style>
  <w:style w:type="character" w:styleId="InternetLink">
    <w:name w:val="Internet Link"/>
    <w:basedOn w:val="DefaultParagraphFont"/>
    <w:uiPriority w:val="99"/>
    <w:unhideWhenUsed/>
    <w:rsid w:val="00fd273a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9c3f97"/>
    <w:rPr>
      <w:b/>
      <w:bCs/>
    </w:rPr>
  </w:style>
  <w:style w:type="character" w:styleId="ListLabel1">
    <w:name w:val="ListLabel 1"/>
    <w:qFormat/>
    <w:rPr>
      <w:rFonts w:eastAsia="Noto Sans Symbols" w:cs="Noto Sans Symbols"/>
      <w:b w:val="false"/>
      <w:position w:val="0"/>
      <w:sz w:val="22"/>
      <w:sz w:val="22"/>
      <w:vertAlign w:val="baseline"/>
    </w:rPr>
  </w:style>
  <w:style w:type="character" w:styleId="ListLabel2">
    <w:name w:val="ListLabel 2"/>
    <w:qFormat/>
    <w:rPr>
      <w:rFonts w:eastAsia="Noto Sans Symbols" w:cs="Noto Sans Symbols"/>
      <w:b w:val="false"/>
      <w:position w:val="0"/>
      <w:sz w:val="24"/>
      <w:vertAlign w:val="baseline"/>
    </w:rPr>
  </w:style>
  <w:style w:type="character" w:styleId="ListLabel3">
    <w:name w:val="ListLabel 3"/>
    <w:qFormat/>
    <w:rPr>
      <w:rFonts w:eastAsia="Noto Sans Symbols" w:cs="Noto Sans Symbols"/>
      <w:b w:val="false"/>
      <w:position w:val="0"/>
      <w:sz w:val="24"/>
      <w:vertAlign w:val="baseline"/>
    </w:rPr>
  </w:style>
  <w:style w:type="character" w:styleId="ListLabel4">
    <w:name w:val="ListLabel 4"/>
    <w:qFormat/>
    <w:rPr>
      <w:rFonts w:eastAsia="Noto Sans Symbols" w:cs="Noto Sans Symbols"/>
      <w:b w:val="false"/>
      <w:position w:val="0"/>
      <w:sz w:val="24"/>
      <w:vertAlign w:val="baseline"/>
    </w:rPr>
  </w:style>
  <w:style w:type="character" w:styleId="ListLabel5">
    <w:name w:val="ListLabel 5"/>
    <w:qFormat/>
    <w:rPr>
      <w:rFonts w:eastAsia="Noto Sans Symbols" w:cs="Noto Sans Symbols"/>
      <w:b w:val="false"/>
      <w:position w:val="0"/>
      <w:sz w:val="24"/>
      <w:vertAlign w:val="baseline"/>
    </w:rPr>
  </w:style>
  <w:style w:type="character" w:styleId="ListLabel6">
    <w:name w:val="ListLabel 6"/>
    <w:qFormat/>
    <w:rPr>
      <w:rFonts w:eastAsia="Noto Sans Symbols" w:cs="Noto Sans Symbols"/>
      <w:b w:val="false"/>
      <w:position w:val="0"/>
      <w:sz w:val="24"/>
      <w:vertAlign w:val="baseline"/>
    </w:rPr>
  </w:style>
  <w:style w:type="character" w:styleId="ListLabel7">
    <w:name w:val="ListLabel 7"/>
    <w:qFormat/>
    <w:rPr>
      <w:rFonts w:eastAsia="Noto Sans Symbols" w:cs="Noto Sans Symbols"/>
      <w:b w:val="false"/>
      <w:position w:val="0"/>
      <w:sz w:val="24"/>
      <w:vertAlign w:val="baseline"/>
    </w:rPr>
  </w:style>
  <w:style w:type="character" w:styleId="ListLabel8">
    <w:name w:val="ListLabel 8"/>
    <w:qFormat/>
    <w:rPr>
      <w:rFonts w:eastAsia="Noto Sans Symbols" w:cs="Noto Sans Symbols"/>
      <w:b w:val="false"/>
      <w:position w:val="0"/>
      <w:sz w:val="24"/>
      <w:vertAlign w:val="baseline"/>
    </w:rPr>
  </w:style>
  <w:style w:type="character" w:styleId="ListLabel9">
    <w:name w:val="ListLabel 9"/>
    <w:qFormat/>
    <w:rPr>
      <w:rFonts w:eastAsia="Noto Sans Symbols" w:cs="Noto Sans Symbols"/>
      <w:b w:val="false"/>
      <w:position w:val="0"/>
      <w:sz w:val="24"/>
      <w:vertAlign w:val="baseline"/>
    </w:rPr>
  </w:style>
  <w:style w:type="character" w:styleId="ListLabel10">
    <w:name w:val="ListLabel 10"/>
    <w:qFormat/>
    <w:rPr>
      <w:rFonts w:eastAsia="Noto Sans Symbols" w:cs="Noto Sans Symbols"/>
      <w:position w:val="0"/>
      <w:sz w:val="22"/>
      <w:sz w:val="22"/>
      <w:szCs w:val="20"/>
      <w:vertAlign w:val="baseline"/>
    </w:rPr>
  </w:style>
  <w:style w:type="character" w:styleId="ListLabel11">
    <w:name w:val="ListLabel 11"/>
    <w:qFormat/>
    <w:rPr>
      <w:rFonts w:eastAsia="Verdana" w:cs="Verdana"/>
      <w:b/>
      <w:position w:val="0"/>
      <w:sz w:val="22"/>
      <w:sz w:val="22"/>
      <w:szCs w:val="20"/>
      <w:vertAlign w:val="baseline"/>
    </w:rPr>
  </w:style>
  <w:style w:type="character" w:styleId="ListLabel12">
    <w:name w:val="ListLabel 12"/>
    <w:qFormat/>
    <w:rPr>
      <w:position w:val="0"/>
      <w:sz w:val="24"/>
      <w:vertAlign w:val="baseline"/>
    </w:rPr>
  </w:style>
  <w:style w:type="character" w:styleId="ListLabel13">
    <w:name w:val="ListLabel 13"/>
    <w:qFormat/>
    <w:rPr>
      <w:position w:val="0"/>
      <w:sz w:val="24"/>
      <w:vertAlign w:val="baseline"/>
    </w:rPr>
  </w:style>
  <w:style w:type="character" w:styleId="ListLabel14">
    <w:name w:val="ListLabel 14"/>
    <w:qFormat/>
    <w:rPr>
      <w:position w:val="0"/>
      <w:sz w:val="24"/>
      <w:vertAlign w:val="baseline"/>
    </w:rPr>
  </w:style>
  <w:style w:type="character" w:styleId="ListLabel15">
    <w:name w:val="ListLabel 15"/>
    <w:qFormat/>
    <w:rPr>
      <w:position w:val="0"/>
      <w:sz w:val="24"/>
      <w:vertAlign w:val="baseline"/>
    </w:rPr>
  </w:style>
  <w:style w:type="character" w:styleId="ListLabel16">
    <w:name w:val="ListLabel 16"/>
    <w:qFormat/>
    <w:rPr>
      <w:position w:val="0"/>
      <w:sz w:val="24"/>
      <w:vertAlign w:val="baseline"/>
    </w:rPr>
  </w:style>
  <w:style w:type="character" w:styleId="ListLabel17">
    <w:name w:val="ListLabel 17"/>
    <w:qFormat/>
    <w:rPr>
      <w:position w:val="0"/>
      <w:sz w:val="24"/>
      <w:vertAlign w:val="baseline"/>
    </w:rPr>
  </w:style>
  <w:style w:type="character" w:styleId="ListLabel18">
    <w:name w:val="ListLabel 18"/>
    <w:qFormat/>
    <w:rPr>
      <w:position w:val="0"/>
      <w:sz w:val="24"/>
      <w:vertAlign w:val="baseline"/>
    </w:rPr>
  </w:style>
  <w:style w:type="character" w:styleId="ListLabel19">
    <w:name w:val="ListLabel 19"/>
    <w:qFormat/>
    <w:rPr>
      <w:position w:val="0"/>
      <w:sz w:val="24"/>
      <w:vertAlign w:val="baseline"/>
    </w:rPr>
  </w:style>
  <w:style w:type="character" w:styleId="ListLabel20">
    <w:name w:val="ListLabel 20"/>
    <w:qFormat/>
    <w:rPr>
      <w:rFonts w:eastAsia="Noto Sans Symbols" w:cs="Noto Sans Symbols"/>
      <w:b w:val="false"/>
      <w:position w:val="0"/>
      <w:sz w:val="22"/>
      <w:sz w:val="22"/>
      <w:vertAlign w:val="baseline"/>
    </w:rPr>
  </w:style>
  <w:style w:type="character" w:styleId="ListLabel21">
    <w:name w:val="ListLabel 21"/>
    <w:qFormat/>
    <w:rPr>
      <w:rFonts w:eastAsia="Noto Sans Symbols" w:cs="Noto Sans Symbols"/>
      <w:b w:val="false"/>
      <w:position w:val="0"/>
      <w:sz w:val="24"/>
      <w:vertAlign w:val="baseline"/>
    </w:rPr>
  </w:style>
  <w:style w:type="character" w:styleId="ListLabel22">
    <w:name w:val="ListLabel 22"/>
    <w:qFormat/>
    <w:rPr>
      <w:rFonts w:eastAsia="Noto Sans Symbols" w:cs="Noto Sans Symbols"/>
      <w:b w:val="false"/>
      <w:position w:val="0"/>
      <w:sz w:val="24"/>
      <w:vertAlign w:val="baseline"/>
    </w:rPr>
  </w:style>
  <w:style w:type="character" w:styleId="ListLabel23">
    <w:name w:val="ListLabel 23"/>
    <w:qFormat/>
    <w:rPr>
      <w:rFonts w:eastAsia="Noto Sans Symbols" w:cs="Noto Sans Symbols"/>
      <w:b w:val="false"/>
      <w:position w:val="0"/>
      <w:sz w:val="24"/>
      <w:vertAlign w:val="baseline"/>
    </w:rPr>
  </w:style>
  <w:style w:type="character" w:styleId="ListLabel24">
    <w:name w:val="ListLabel 24"/>
    <w:qFormat/>
    <w:rPr>
      <w:rFonts w:eastAsia="Noto Sans Symbols" w:cs="Noto Sans Symbols"/>
      <w:b w:val="false"/>
      <w:position w:val="0"/>
      <w:sz w:val="24"/>
      <w:vertAlign w:val="baseline"/>
    </w:rPr>
  </w:style>
  <w:style w:type="character" w:styleId="ListLabel25">
    <w:name w:val="ListLabel 25"/>
    <w:qFormat/>
    <w:rPr>
      <w:rFonts w:eastAsia="Noto Sans Symbols" w:cs="Noto Sans Symbols"/>
      <w:b w:val="false"/>
      <w:position w:val="0"/>
      <w:sz w:val="24"/>
      <w:vertAlign w:val="baseline"/>
    </w:rPr>
  </w:style>
  <w:style w:type="character" w:styleId="ListLabel26">
    <w:name w:val="ListLabel 26"/>
    <w:qFormat/>
    <w:rPr>
      <w:rFonts w:eastAsia="Noto Sans Symbols" w:cs="Noto Sans Symbols"/>
      <w:b w:val="false"/>
      <w:position w:val="0"/>
      <w:sz w:val="24"/>
      <w:vertAlign w:val="baseline"/>
    </w:rPr>
  </w:style>
  <w:style w:type="character" w:styleId="ListLabel27">
    <w:name w:val="ListLabel 27"/>
    <w:qFormat/>
    <w:rPr>
      <w:rFonts w:eastAsia="Noto Sans Symbols" w:cs="Noto Sans Symbols"/>
      <w:b w:val="false"/>
      <w:position w:val="0"/>
      <w:sz w:val="24"/>
      <w:vertAlign w:val="baseline"/>
    </w:rPr>
  </w:style>
  <w:style w:type="character" w:styleId="ListLabel28">
    <w:name w:val="ListLabel 28"/>
    <w:qFormat/>
    <w:rPr>
      <w:rFonts w:eastAsia="Noto Sans Symbols" w:cs="Noto Sans Symbols"/>
      <w:b w:val="false"/>
      <w:position w:val="0"/>
      <w:sz w:val="24"/>
      <w:vertAlign w:val="baseline"/>
    </w:rPr>
  </w:style>
  <w:style w:type="character" w:styleId="ListLabel29">
    <w:name w:val="ListLabel 29"/>
    <w:qFormat/>
    <w:rPr>
      <w:rFonts w:ascii="Calibri" w:hAnsi="Calibri" w:eastAsia="Calibri" w:cs="Calibri" w:asciiTheme="minorHAnsi" w:cstheme="minorHAnsi" w:hAnsiTheme="minorHAnsi"/>
      <w:color w:val="1155CC"/>
      <w:sz w:val="22"/>
      <w:szCs w:val="22"/>
      <w:u w:val="single"/>
    </w:rPr>
  </w:style>
  <w:style w:type="character" w:styleId="ListLabel30">
    <w:name w:val="ListLabel 30"/>
    <w:qFormat/>
    <w:rPr>
      <w:rFonts w:ascii="Montserrat" w:hAnsi="Montserrat"/>
      <w:sz w:val="18"/>
      <w:szCs w:val="18"/>
    </w:rPr>
  </w:style>
  <w:style w:type="character" w:styleId="ListLabel31">
    <w:name w:val="ListLabel 31"/>
    <w:qFormat/>
    <w:rPr>
      <w:rFonts w:ascii="Montserrat" w:hAnsi="Montserrat" w:cs="Calibri"/>
      <w:color w:val="auto"/>
      <w:sz w:val="18"/>
      <w:szCs w:val="18"/>
      <w:shd w:fill="FFFFFF" w:val="clear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Header">
    <w:name w:val="Header"/>
    <w:basedOn w:val="Normal"/>
    <w:link w:val="HeaderChar"/>
    <w:uiPriority w:val="99"/>
    <w:unhideWhenUsed/>
    <w:rsid w:val="00ca7795"/>
    <w:pPr>
      <w:tabs>
        <w:tab w:val="clear" w:pos="720"/>
        <w:tab w:val="center" w:pos="4703" w:leader="none"/>
        <w:tab w:val="right" w:pos="9406" w:leader="none"/>
      </w:tabs>
    </w:pPr>
    <w:rPr/>
  </w:style>
  <w:style w:type="paragraph" w:styleId="Footer">
    <w:name w:val="Footer"/>
    <w:basedOn w:val="Normal"/>
    <w:link w:val="FooterChar"/>
    <w:uiPriority w:val="99"/>
    <w:unhideWhenUsed/>
    <w:rsid w:val="00ca7795"/>
    <w:pPr>
      <w:tabs>
        <w:tab w:val="clear" w:pos="720"/>
        <w:tab w:val="center" w:pos="4703" w:leader="none"/>
        <w:tab w:val="right" w:pos="9406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gameon@biodiversity.bg" TargetMode="External"/><Relationship Id="rId3" Type="http://schemas.openxmlformats.org/officeDocument/2006/relationships/hyperlink" Target="mailto:gameon@biodiversity.bg" TargetMode="Externa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4.jpeg"/><Relationship Id="rId2" Type="http://schemas.openxmlformats.org/officeDocument/2006/relationships/hyperlink" Target="http://www.gameon.biodiversity.bg/" TargetMode="External"/><Relationship Id="rId3" Type="http://schemas.openxmlformats.org/officeDocument/2006/relationships/hyperlink" Target="http://bbf.biodiversity.bg/" TargetMode="External"/><Relationship Id="rId4" Type="http://schemas.openxmlformats.org/officeDocument/2006/relationships/hyperlink" Target="mailto:bbf@biodiversity.bg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Relationship Id="rId3" Type="http://schemas.openxmlformats.org/officeDocument/2006/relationships/image" Target="media/image3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002622-22D4-4F25-A400-138C74946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LibreOffice/6.1.2.1$Windows_X86_64 LibreOffice_project/65905a128db06ba48db947242809d14d3f9a93fe</Application>
  <Pages>4</Pages>
  <Words>1059</Words>
  <Characters>6224</Characters>
  <CharactersWithSpaces>7211</CharactersWithSpaces>
  <Paragraphs>62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2020-11-24T15:40:00Z</dcterms:created>
  <dc:creator>Aleksandar Nikolov</dc:creator>
  <dc:description/>
  <dc:language>bg-BG</dc:language>
  <cp:lastModifiedBy>Radostina Tzenova</cp:lastModifiedBy>
  <dcterms:modified xsi:type="dcterms:W3CDTF">2020-11-24T15:40:00Z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